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color w:val="5b5b5f"/>
          <w:sz w:val="22"/>
          <w:szCs w:val="22"/>
        </w:rPr>
      </w:pP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color w:val="5b5b5f"/>
          <w:sz w:val="22"/>
          <w:szCs w:val="22"/>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color w:val="5b5b5f"/>
          <w:sz w:val="22"/>
          <w:szCs w:val="22"/>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b w:val="1"/>
          <w:color w:val="405ca1"/>
          <w:sz w:val="40"/>
          <w:szCs w:val="40"/>
        </w:rPr>
      </w:pPr>
      <w:r w:rsidDel="00000000" w:rsidR="00000000" w:rsidRPr="00000000">
        <w:rPr>
          <w:rFonts w:ascii="Times New Roman" w:cs="Times New Roman" w:eastAsia="Times New Roman" w:hAnsi="Times New Roman"/>
          <w:b w:val="1"/>
          <w:color w:val="405ca1"/>
          <w:sz w:val="40"/>
          <w:szCs w:val="40"/>
          <w:rtl w:val="0"/>
        </w:rPr>
        <w:t xml:space="preserve">PREGÃO ELETRÔNICO</w:t>
      </w: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color w:val="5b5b5f"/>
          <w:sz w:val="40"/>
          <w:szCs w:val="40"/>
        </w:rPr>
      </w:pPr>
      <w:r w:rsidDel="00000000" w:rsidR="00000000" w:rsidRPr="00000000">
        <w:rPr>
          <w:rFonts w:ascii="Times New Roman" w:cs="Times New Roman" w:eastAsia="Times New Roman" w:hAnsi="Times New Roman"/>
          <w:color w:val="5b5b5f"/>
          <w:sz w:val="40"/>
          <w:szCs w:val="40"/>
          <w:rtl w:val="0"/>
        </w:rPr>
        <w:t xml:space="preserve">6</w:t>
      </w:r>
      <w:r w:rsidDel="00000000" w:rsidR="00000000" w:rsidRPr="00000000">
        <w:rPr>
          <w:rFonts w:ascii="Times New Roman" w:cs="Times New Roman" w:eastAsia="Times New Roman" w:hAnsi="Times New Roman"/>
          <w:color w:val="5b5b5f"/>
          <w:sz w:val="40"/>
          <w:szCs w:val="40"/>
          <w:rtl w:val="0"/>
        </w:rPr>
        <w:t xml:space="preserve">/2023</w:t>
      </w:r>
    </w:p>
    <w:p w:rsidR="00000000" w:rsidDel="00000000" w:rsidP="00000000" w:rsidRDefault="00000000" w:rsidRPr="00000000" w14:paraId="00000006">
      <w:pPr>
        <w:spacing w:line="259" w:lineRule="auto"/>
        <w:rPr>
          <w:rFonts w:ascii="Times New Roman" w:cs="Times New Roman" w:eastAsia="Times New Roman" w:hAnsi="Times New Roman"/>
          <w:b w:val="1"/>
          <w:color w:val="405ca1"/>
          <w:sz w:val="40"/>
          <w:szCs w:val="40"/>
        </w:rPr>
      </w:pPr>
      <w:r w:rsidDel="00000000" w:rsidR="00000000" w:rsidRPr="00000000">
        <w:rPr>
          <w:rtl w:val="0"/>
        </w:rPr>
      </w:r>
    </w:p>
    <w:p w:rsidR="00000000" w:rsidDel="00000000" w:rsidP="00000000" w:rsidRDefault="00000000" w:rsidRPr="00000000" w14:paraId="00000007">
      <w:pPr>
        <w:spacing w:line="259" w:lineRule="auto"/>
        <w:rPr>
          <w:rFonts w:ascii="Times New Roman" w:cs="Times New Roman" w:eastAsia="Times New Roman" w:hAnsi="Times New Roman"/>
          <w:b w:val="1"/>
          <w:color w:val="405ca1"/>
          <w:sz w:val="40"/>
          <w:szCs w:val="40"/>
        </w:rPr>
      </w:pPr>
      <w:r w:rsidDel="00000000" w:rsidR="00000000" w:rsidRPr="00000000">
        <w:rPr>
          <w:rFonts w:ascii="Times New Roman" w:cs="Times New Roman" w:eastAsia="Times New Roman" w:hAnsi="Times New Roman"/>
          <w:b w:val="1"/>
          <w:color w:val="405ca1"/>
          <w:sz w:val="40"/>
          <w:szCs w:val="40"/>
          <w:rtl w:val="0"/>
        </w:rPr>
        <w:t xml:space="preserve">CONTRATANTE (UASG)</w:t>
      </w:r>
    </w:p>
    <w:p w:rsidR="00000000" w:rsidDel="00000000" w:rsidP="00000000" w:rsidRDefault="00000000" w:rsidRPr="00000000" w14:paraId="00000008">
      <w:pPr>
        <w:rPr>
          <w:rFonts w:ascii="Times New Roman" w:cs="Times New Roman" w:eastAsia="Times New Roman" w:hAnsi="Times New Roman"/>
          <w:color w:val="5b5b5f"/>
          <w:sz w:val="40"/>
          <w:szCs w:val="40"/>
        </w:rPr>
      </w:pPr>
      <w:r w:rsidDel="00000000" w:rsidR="00000000" w:rsidRPr="00000000">
        <w:rPr>
          <w:rFonts w:ascii="Times New Roman" w:cs="Times New Roman" w:eastAsia="Times New Roman" w:hAnsi="Times New Roman"/>
          <w:color w:val="5b5b5f"/>
          <w:sz w:val="40"/>
          <w:szCs w:val="40"/>
          <w:rtl w:val="0"/>
        </w:rPr>
        <w:t xml:space="preserve">Comando da 1ª Brigada de Artilharia Antiaérea (160293)</w:t>
      </w:r>
    </w:p>
    <w:p w:rsidR="00000000" w:rsidDel="00000000" w:rsidP="00000000" w:rsidRDefault="00000000" w:rsidRPr="00000000" w14:paraId="00000009">
      <w:pPr>
        <w:rPr>
          <w:rFonts w:ascii="Times New Roman" w:cs="Times New Roman" w:eastAsia="Times New Roman" w:hAnsi="Times New Roman"/>
          <w:color w:val="5b5b5f"/>
          <w:sz w:val="40"/>
          <w:szCs w:val="4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b w:val="1"/>
          <w:color w:val="405ca1"/>
          <w:sz w:val="40"/>
          <w:szCs w:val="40"/>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b w:val="1"/>
          <w:color w:val="5b5b5f"/>
          <w:sz w:val="40"/>
          <w:szCs w:val="40"/>
        </w:rPr>
      </w:pPr>
      <w:r w:rsidDel="00000000" w:rsidR="00000000" w:rsidRPr="00000000">
        <w:rPr>
          <w:rFonts w:ascii="Times New Roman" w:cs="Times New Roman" w:eastAsia="Times New Roman" w:hAnsi="Times New Roman"/>
          <w:b w:val="1"/>
          <w:color w:val="405ca1"/>
          <w:sz w:val="40"/>
          <w:szCs w:val="40"/>
          <w:rtl w:val="0"/>
        </w:rPr>
        <w:t xml:space="preserve">OBJETO</w:t>
      </w:r>
      <w:r w:rsidDel="00000000" w:rsidR="00000000" w:rsidRPr="00000000">
        <w:rPr>
          <w:rtl w:val="0"/>
        </w:rPr>
      </w:r>
    </w:p>
    <w:p w:rsidR="00000000" w:rsidDel="00000000" w:rsidP="00000000" w:rsidRDefault="00000000" w:rsidRPr="00000000" w14:paraId="0000000C">
      <w:pPr>
        <w:jc w:val="both"/>
        <w:rPr>
          <w:rFonts w:ascii="Times New Roman" w:cs="Times New Roman" w:eastAsia="Times New Roman" w:hAnsi="Times New Roman"/>
          <w:sz w:val="40"/>
          <w:szCs w:val="40"/>
        </w:rPr>
      </w:pPr>
      <w:r w:rsidDel="00000000" w:rsidR="00000000" w:rsidRPr="00000000">
        <w:rPr>
          <w:rFonts w:ascii="Times New Roman" w:cs="Times New Roman" w:eastAsia="Times New Roman" w:hAnsi="Times New Roman"/>
          <w:color w:val="595959"/>
          <w:sz w:val="40"/>
          <w:szCs w:val="40"/>
          <w:rtl w:val="0"/>
        </w:rPr>
        <w:t xml:space="preserve">Serviços de restauração da Estação de Tratamento de Esgoto (ETE)</w:t>
      </w: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color w:val="5b5b5f"/>
          <w:sz w:val="34"/>
          <w:szCs w:val="34"/>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color w:val="5b5b5f"/>
          <w:sz w:val="34"/>
          <w:szCs w:val="34"/>
        </w:rPr>
      </w:pPr>
      <w:r w:rsidDel="00000000" w:rsidR="00000000" w:rsidRPr="00000000">
        <w:rPr>
          <w:rFonts w:ascii="Times New Roman" w:cs="Times New Roman" w:eastAsia="Times New Roman" w:hAnsi="Times New Roman"/>
          <w:color w:val="5b5b5f"/>
          <w:sz w:val="34"/>
          <w:szCs w:val="34"/>
          <w:rtl w:val="0"/>
        </w:rPr>
        <w:t xml:space="preserve"> </w:t>
      </w:r>
    </w:p>
    <w:p w:rsidR="00000000" w:rsidDel="00000000" w:rsidP="00000000" w:rsidRDefault="00000000" w:rsidRPr="00000000" w14:paraId="0000000F">
      <w:pPr>
        <w:rPr>
          <w:rFonts w:ascii="Times New Roman" w:cs="Times New Roman" w:eastAsia="Times New Roman" w:hAnsi="Times New Roman"/>
          <w:color w:val="5b5b5f"/>
          <w:sz w:val="34"/>
          <w:szCs w:val="34"/>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b w:val="1"/>
          <w:color w:val="405ca1"/>
          <w:sz w:val="34"/>
          <w:szCs w:val="34"/>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b w:val="1"/>
          <w:color w:val="405ca1"/>
          <w:sz w:val="34"/>
          <w:szCs w:val="34"/>
        </w:rPr>
      </w:pPr>
      <w:r w:rsidDel="00000000" w:rsidR="00000000" w:rsidRPr="00000000">
        <w:rPr>
          <w:rFonts w:ascii="Times New Roman" w:cs="Times New Roman" w:eastAsia="Times New Roman" w:hAnsi="Times New Roman"/>
          <w:b w:val="1"/>
          <w:color w:val="405ca1"/>
          <w:sz w:val="34"/>
          <w:szCs w:val="34"/>
          <w:rtl w:val="0"/>
        </w:rPr>
        <w:t xml:space="preserve">VALOR TOTAL DA CONTRATAÇÃO</w:t>
      </w:r>
    </w:p>
    <w:p w:rsidR="00000000" w:rsidDel="00000000" w:rsidP="00000000" w:rsidRDefault="00000000" w:rsidRPr="00000000" w14:paraId="00000012">
      <w:pPr>
        <w:rPr>
          <w:rFonts w:ascii="Times New Roman" w:cs="Times New Roman" w:eastAsia="Times New Roman" w:hAnsi="Times New Roman"/>
          <w:b w:val="1"/>
          <w:color w:val="5b5b5f"/>
          <w:sz w:val="34"/>
          <w:szCs w:val="34"/>
        </w:rPr>
      </w:pPr>
      <w:r w:rsidDel="00000000" w:rsidR="00000000" w:rsidRPr="00000000">
        <w:rPr>
          <w:rFonts w:ascii="Times New Roman" w:cs="Times New Roman" w:eastAsia="Times New Roman" w:hAnsi="Times New Roman"/>
          <w:b w:val="1"/>
          <w:color w:val="5b5b5f"/>
          <w:sz w:val="34"/>
          <w:szCs w:val="34"/>
          <w:rtl w:val="0"/>
        </w:rPr>
        <w:t xml:space="preserve">R$ 227.362,90</w:t>
      </w:r>
    </w:p>
    <w:p w:rsidR="00000000" w:rsidDel="00000000" w:rsidP="00000000" w:rsidRDefault="00000000" w:rsidRPr="00000000" w14:paraId="00000013">
      <w:pPr>
        <w:rPr>
          <w:rFonts w:ascii="Times New Roman" w:cs="Times New Roman" w:eastAsia="Times New Roman" w:hAnsi="Times New Roman"/>
          <w:b w:val="1"/>
          <w:color w:val="5b5b5f"/>
          <w:sz w:val="34"/>
          <w:szCs w:val="34"/>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color w:val="5b5b5f"/>
          <w:sz w:val="34"/>
          <w:szCs w:val="34"/>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1"/>
          <w:color w:val="405ca1"/>
          <w:sz w:val="34"/>
          <w:szCs w:val="34"/>
        </w:rPr>
      </w:pPr>
      <w:r w:rsidDel="00000000" w:rsidR="00000000" w:rsidRPr="00000000">
        <w:rPr>
          <w:rFonts w:ascii="Times New Roman" w:cs="Times New Roman" w:eastAsia="Times New Roman" w:hAnsi="Times New Roman"/>
          <w:b w:val="1"/>
          <w:color w:val="405ca1"/>
          <w:sz w:val="34"/>
          <w:szCs w:val="34"/>
          <w:rtl w:val="0"/>
        </w:rPr>
        <w:t xml:space="preserve">DATA DA SESSÃO PÚBLICA</w:t>
      </w:r>
    </w:p>
    <w:p w:rsidR="00000000" w:rsidDel="00000000" w:rsidP="00000000" w:rsidRDefault="00000000" w:rsidRPr="00000000" w14:paraId="00000016">
      <w:pPr>
        <w:rPr>
          <w:rFonts w:ascii="Times New Roman" w:cs="Times New Roman" w:eastAsia="Times New Roman" w:hAnsi="Times New Roman"/>
          <w:b w:val="1"/>
          <w:i w:val="1"/>
          <w:color w:val="5b5b5f"/>
          <w:sz w:val="34"/>
          <w:szCs w:val="34"/>
        </w:rPr>
      </w:pPr>
      <w:r w:rsidDel="00000000" w:rsidR="00000000" w:rsidRPr="00000000">
        <w:rPr>
          <w:rFonts w:ascii="Times New Roman" w:cs="Times New Roman" w:eastAsia="Times New Roman" w:hAnsi="Times New Roman"/>
          <w:i w:val="1"/>
          <w:color w:val="5b5b5f"/>
          <w:sz w:val="34"/>
          <w:szCs w:val="34"/>
          <w:rtl w:val="0"/>
        </w:rPr>
        <w:t xml:space="preserve">Dia </w:t>
      </w:r>
      <w:r w:rsidDel="00000000" w:rsidR="00000000" w:rsidRPr="00000000">
        <w:rPr>
          <w:rFonts w:ascii="Times New Roman" w:cs="Times New Roman" w:eastAsia="Times New Roman" w:hAnsi="Times New Roman"/>
          <w:b w:val="1"/>
          <w:i w:val="1"/>
          <w:color w:val="5b5b5f"/>
          <w:sz w:val="34"/>
          <w:szCs w:val="34"/>
          <w:rtl w:val="0"/>
        </w:rPr>
        <w:t xml:space="preserve">11/08/2023 </w:t>
      </w:r>
      <w:r w:rsidDel="00000000" w:rsidR="00000000" w:rsidRPr="00000000">
        <w:rPr>
          <w:rFonts w:ascii="Times New Roman" w:cs="Times New Roman" w:eastAsia="Times New Roman" w:hAnsi="Times New Roman"/>
          <w:i w:val="1"/>
          <w:color w:val="5b5b5f"/>
          <w:sz w:val="34"/>
          <w:szCs w:val="34"/>
          <w:rtl w:val="0"/>
        </w:rPr>
        <w:t xml:space="preserve">às </w:t>
      </w:r>
      <w:r w:rsidDel="00000000" w:rsidR="00000000" w:rsidRPr="00000000">
        <w:rPr>
          <w:rFonts w:ascii="Times New Roman" w:cs="Times New Roman" w:eastAsia="Times New Roman" w:hAnsi="Times New Roman"/>
          <w:b w:val="1"/>
          <w:i w:val="1"/>
          <w:color w:val="5b5b5f"/>
          <w:sz w:val="34"/>
          <w:szCs w:val="34"/>
          <w:rtl w:val="0"/>
        </w:rPr>
        <w:t xml:space="preserve">09:00 hrs (horário de Brasília)</w:t>
      </w:r>
    </w:p>
    <w:p w:rsidR="00000000" w:rsidDel="00000000" w:rsidP="00000000" w:rsidRDefault="00000000" w:rsidRPr="00000000" w14:paraId="00000017">
      <w:pPr>
        <w:rPr>
          <w:rFonts w:ascii="Times New Roman" w:cs="Times New Roman" w:eastAsia="Times New Roman" w:hAnsi="Times New Roman"/>
          <w:b w:val="1"/>
          <w:color w:val="5b5b5f"/>
          <w:sz w:val="34"/>
          <w:szCs w:val="34"/>
        </w:rPr>
      </w:pPr>
      <w:r w:rsidDel="00000000" w:rsidR="00000000" w:rsidRPr="00000000">
        <w:rPr>
          <w:rtl w:val="0"/>
        </w:rPr>
      </w:r>
    </w:p>
    <w:p w:rsidR="00000000" w:rsidDel="00000000" w:rsidP="00000000" w:rsidRDefault="00000000" w:rsidRPr="00000000" w14:paraId="00000018">
      <w:pPr>
        <w:jc w:val="both"/>
        <w:rPr>
          <w:rFonts w:ascii="Times New Roman" w:cs="Times New Roman" w:eastAsia="Times New Roman" w:hAnsi="Times New Roman"/>
          <w:b w:val="1"/>
          <w:smallCaps w:val="1"/>
          <w:color w:val="405ca1"/>
          <w:sz w:val="34"/>
          <w:szCs w:val="34"/>
        </w:rPr>
      </w:pPr>
      <w:r w:rsidDel="00000000" w:rsidR="00000000" w:rsidRPr="00000000">
        <w:rPr>
          <w:rtl w:val="0"/>
        </w:rPr>
      </w:r>
    </w:p>
    <w:p w:rsidR="00000000" w:rsidDel="00000000" w:rsidP="00000000" w:rsidRDefault="00000000" w:rsidRPr="00000000" w14:paraId="00000019">
      <w:pPr>
        <w:jc w:val="both"/>
        <w:rPr>
          <w:rFonts w:ascii="Times New Roman" w:cs="Times New Roman" w:eastAsia="Times New Roman" w:hAnsi="Times New Roman"/>
          <w:smallCaps w:val="1"/>
          <w:color w:val="0000ff"/>
          <w:sz w:val="34"/>
          <w:szCs w:val="34"/>
        </w:rPr>
      </w:pPr>
      <w:r w:rsidDel="00000000" w:rsidR="00000000" w:rsidRPr="00000000">
        <w:rPr>
          <w:rFonts w:ascii="Times New Roman" w:cs="Times New Roman" w:eastAsia="Times New Roman" w:hAnsi="Times New Roman"/>
          <w:b w:val="1"/>
          <w:smallCaps w:val="1"/>
          <w:color w:val="405ca1"/>
          <w:sz w:val="34"/>
          <w:szCs w:val="34"/>
          <w:rtl w:val="0"/>
        </w:rPr>
        <w:t xml:space="preserve">CRITÉRIO DE JULGAMENTO:</w:t>
      </w:r>
      <w:r w:rsidDel="00000000" w:rsidR="00000000" w:rsidRPr="00000000">
        <w:rPr>
          <w:rtl w:val="0"/>
        </w:rPr>
      </w:r>
    </w:p>
    <w:p w:rsidR="00000000" w:rsidDel="00000000" w:rsidP="00000000" w:rsidRDefault="00000000" w:rsidRPr="00000000" w14:paraId="0000001A">
      <w:pPr>
        <w:jc w:val="both"/>
        <w:rPr>
          <w:rFonts w:ascii="Times New Roman" w:cs="Times New Roman" w:eastAsia="Times New Roman" w:hAnsi="Times New Roman"/>
          <w:sz w:val="34"/>
          <w:szCs w:val="34"/>
        </w:rPr>
      </w:pPr>
      <w:r w:rsidDel="00000000" w:rsidR="00000000" w:rsidRPr="00000000">
        <w:rPr>
          <w:rFonts w:ascii="Times New Roman" w:cs="Times New Roman" w:eastAsia="Times New Roman" w:hAnsi="Times New Roman"/>
          <w:color w:val="595959"/>
          <w:sz w:val="34"/>
          <w:szCs w:val="34"/>
          <w:rtl w:val="0"/>
        </w:rPr>
        <w:t xml:space="preserve">menor preço global</w:t>
      </w:r>
      <w:r w:rsidDel="00000000" w:rsidR="00000000" w:rsidRPr="00000000">
        <w:rPr>
          <w:rtl w:val="0"/>
        </w:rPr>
      </w:r>
    </w:p>
    <w:p w:rsidR="00000000" w:rsidDel="00000000" w:rsidP="00000000" w:rsidRDefault="00000000" w:rsidRPr="00000000" w14:paraId="0000001B">
      <w:pPr>
        <w:jc w:val="both"/>
        <w:rPr>
          <w:rFonts w:ascii="Times New Roman" w:cs="Times New Roman" w:eastAsia="Times New Roman" w:hAnsi="Times New Roman"/>
          <w:sz w:val="34"/>
          <w:szCs w:val="34"/>
        </w:rPr>
      </w:pPr>
      <w:r w:rsidDel="00000000" w:rsidR="00000000" w:rsidRPr="00000000">
        <w:rPr>
          <w:rtl w:val="0"/>
        </w:rPr>
      </w:r>
    </w:p>
    <w:p w:rsidR="00000000" w:rsidDel="00000000" w:rsidP="00000000" w:rsidRDefault="00000000" w:rsidRPr="00000000" w14:paraId="0000001C">
      <w:pPr>
        <w:jc w:val="both"/>
        <w:rPr>
          <w:rFonts w:ascii="Times New Roman" w:cs="Times New Roman" w:eastAsia="Times New Roman" w:hAnsi="Times New Roman"/>
          <w:smallCaps w:val="1"/>
          <w:sz w:val="34"/>
          <w:szCs w:val="34"/>
        </w:rPr>
      </w:pPr>
      <w:r w:rsidDel="00000000" w:rsidR="00000000" w:rsidRPr="00000000">
        <w:rPr>
          <w:rFonts w:ascii="Times New Roman" w:cs="Times New Roman" w:eastAsia="Times New Roman" w:hAnsi="Times New Roman"/>
          <w:b w:val="1"/>
          <w:smallCaps w:val="1"/>
          <w:color w:val="405ca1"/>
          <w:sz w:val="34"/>
          <w:szCs w:val="34"/>
          <w:rtl w:val="0"/>
        </w:rPr>
        <w:t xml:space="preserve">MODO DE DISPUTA:</w:t>
      </w:r>
      <w:r w:rsidDel="00000000" w:rsidR="00000000" w:rsidRPr="00000000">
        <w:rPr>
          <w:rtl w:val="0"/>
        </w:rPr>
      </w:r>
    </w:p>
    <w:p w:rsidR="00000000" w:rsidDel="00000000" w:rsidP="00000000" w:rsidRDefault="00000000" w:rsidRPr="00000000" w14:paraId="0000001D">
      <w:pPr>
        <w:jc w:val="both"/>
        <w:rPr>
          <w:rFonts w:ascii="Times New Roman" w:cs="Times New Roman" w:eastAsia="Times New Roman" w:hAnsi="Times New Roman"/>
          <w:sz w:val="34"/>
          <w:szCs w:val="34"/>
        </w:rPr>
      </w:pPr>
      <w:r w:rsidDel="00000000" w:rsidR="00000000" w:rsidRPr="00000000">
        <w:rPr>
          <w:rFonts w:ascii="Times New Roman" w:cs="Times New Roman" w:eastAsia="Times New Roman" w:hAnsi="Times New Roman"/>
          <w:color w:val="595959"/>
          <w:sz w:val="34"/>
          <w:szCs w:val="34"/>
          <w:rtl w:val="0"/>
        </w:rPr>
        <w:t xml:space="preserve">aberto e fechado</w:t>
      </w: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color w:val="5b5b5f"/>
          <w:sz w:val="34"/>
          <w:szCs w:val="34"/>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b w:val="1"/>
          <w:color w:val="405ca1"/>
          <w:sz w:val="34"/>
          <w:szCs w:val="34"/>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b w:val="1"/>
          <w:color w:val="405ca1"/>
          <w:sz w:val="34"/>
          <w:szCs w:val="34"/>
        </w:rPr>
      </w:pPr>
      <w:r w:rsidDel="00000000" w:rsidR="00000000" w:rsidRPr="00000000">
        <w:rPr>
          <w:rFonts w:ascii="Times New Roman" w:cs="Times New Roman" w:eastAsia="Times New Roman" w:hAnsi="Times New Roman"/>
          <w:b w:val="1"/>
          <w:color w:val="405ca1"/>
          <w:sz w:val="34"/>
          <w:szCs w:val="34"/>
          <w:rtl w:val="0"/>
        </w:rPr>
        <w:t xml:space="preserve">PREFERÊNCIA ME/EPP/EQUIPARADAS</w:t>
      </w:r>
    </w:p>
    <w:p w:rsidR="00000000" w:rsidDel="00000000" w:rsidP="00000000" w:rsidRDefault="00000000" w:rsidRPr="00000000" w14:paraId="00000021">
      <w:pPr>
        <w:rPr>
          <w:rFonts w:ascii="Times New Roman" w:cs="Times New Roman" w:eastAsia="Times New Roman" w:hAnsi="Times New Roman"/>
          <w:b w:val="1"/>
          <w:color w:val="5b5b5f"/>
          <w:sz w:val="34"/>
          <w:szCs w:val="34"/>
        </w:rPr>
      </w:pPr>
      <w:r w:rsidDel="00000000" w:rsidR="00000000" w:rsidRPr="00000000">
        <w:rPr>
          <w:rFonts w:ascii="Times New Roman" w:cs="Times New Roman" w:eastAsia="Times New Roman" w:hAnsi="Times New Roman"/>
          <w:b w:val="1"/>
          <w:color w:val="5b5b5f"/>
          <w:sz w:val="34"/>
          <w:szCs w:val="34"/>
          <w:rtl w:val="0"/>
        </w:rPr>
        <w:t xml:space="preserve">SIM</w:t>
      </w:r>
    </w:p>
    <w:p w:rsidR="00000000" w:rsidDel="00000000" w:rsidP="00000000" w:rsidRDefault="00000000" w:rsidRPr="00000000" w14:paraId="00000022">
      <w:pPr>
        <w:rPr>
          <w:rFonts w:ascii="Times New Roman" w:cs="Times New Roman" w:eastAsia="Times New Roman" w:hAnsi="Times New Roman"/>
          <w:b w:val="1"/>
          <w:color w:val="5b5b5f"/>
          <w:sz w:val="22"/>
          <w:szCs w:val="22"/>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b w:val="1"/>
          <w:color w:val="5b5b5f"/>
          <w:sz w:val="22"/>
          <w:szCs w:val="22"/>
        </w:rPr>
      </w:pPr>
      <w:r w:rsidDel="00000000" w:rsidR="00000000" w:rsidRPr="00000000">
        <w:rPr>
          <w:rtl w:val="0"/>
        </w:rPr>
      </w:r>
    </w:p>
    <w:p w:rsidR="00000000" w:rsidDel="00000000" w:rsidP="00000000" w:rsidRDefault="00000000" w:rsidRPr="00000000" w14:paraId="00000024">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left"/>
        <w:rPr>
          <w:rFonts w:ascii="Times New Roman" w:cs="Times New Roman" w:eastAsia="Times New Roman" w:hAnsi="Times New Roman"/>
          <w:i w:val="0"/>
          <w:smallCaps w:val="0"/>
          <w:strike w:val="0"/>
          <w:color w:val="366091"/>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366091"/>
          <w:sz w:val="22"/>
          <w:szCs w:val="22"/>
          <w:u w:val="none"/>
          <w:shd w:fill="auto" w:val="clear"/>
          <w:vertAlign w:val="baseline"/>
          <w:rtl w:val="0"/>
        </w:rPr>
        <w:t xml:space="preserve">Sumário</w:t>
      </w:r>
    </w:p>
    <w:p w:rsidR="00000000" w:rsidDel="00000000" w:rsidP="00000000" w:rsidRDefault="00000000" w:rsidRPr="00000000" w14:paraId="00000025">
      <w:pPr>
        <w:rPr>
          <w:rFonts w:ascii="Times New Roman" w:cs="Times New Roman" w:eastAsia="Times New Roman" w:hAnsi="Times New Roman"/>
          <w:sz w:val="22"/>
          <w:szCs w:val="22"/>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gjdgxs">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1.</w:t>
              <w:tab/>
              <w:t xml:space="preserve">DO OBJETO</w:t>
              <w:tab/>
              <w:t xml:space="preserve">3</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Times New Roman" w:cs="Times New Roman" w:eastAsia="Times New Roman" w:hAnsi="Times New Roman"/>
              <w:i w:val="0"/>
              <w:smallCaps w:val="0"/>
              <w:strike w:val="0"/>
              <w:color w:val="000000"/>
              <w:sz w:val="22"/>
              <w:szCs w:val="22"/>
              <w:u w:val="none"/>
              <w:shd w:fill="auto" w:val="clear"/>
              <w:vertAlign w:val="baseline"/>
            </w:rPr>
          </w:pPr>
          <w:hyperlink w:anchor="_heading=h.30j0zll">
            <w:r w:rsidDel="00000000" w:rsidR="00000000" w:rsidRPr="00000000">
              <w:rPr>
                <w:rFonts w:ascii="Times New Roman" w:cs="Times New Roman" w:eastAsia="Times New Roman" w:hAnsi="Times New Roman"/>
                <w:i w:val="0"/>
                <w:smallCaps w:val="0"/>
                <w:strike w:val="0"/>
                <w:color w:val="000000"/>
                <w:sz w:val="22"/>
                <w:szCs w:val="22"/>
                <w:u w:val="none"/>
                <w:vertAlign w:val="baseline"/>
                <w:rtl w:val="0"/>
              </w:rPr>
              <w:t xml:space="preserve">2.</w:t>
            </w:r>
          </w:hyperlink>
          <w:hyperlink w:anchor="_heading=h.30j0zll">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_heading=h.1fob9te \h </w:instrText>
            <w:fldChar w:fldCharType="separate"/>
          </w:r>
          <w:r w:rsidDel="00000000" w:rsidR="00000000" w:rsidRPr="00000000">
            <w:rPr>
              <w:rFonts w:ascii="Times New Roman" w:cs="Times New Roman" w:eastAsia="Times New Roman" w:hAnsi="Times New Roman"/>
              <w:sz w:val="22"/>
              <w:szCs w:val="22"/>
              <w:rtl w:val="0"/>
            </w:rPr>
            <w:t xml:space="preserve">DA PARTICIPAÇÃO NA LICITAÇÃO</w:t>
          </w:r>
          <w:r w:rsidDel="00000000" w:rsidR="00000000" w:rsidRPr="00000000">
            <w:fldChar w:fldCharType="end"/>
          </w:r>
          <w:hyperlink w:anchor="_heading=h.30j0zll">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Times New Roman" w:cs="Times New Roman" w:eastAsia="Times New Roman" w:hAnsi="Times New Roman"/>
              <w:i w:val="0"/>
              <w:smallCaps w:val="0"/>
              <w:strike w:val="0"/>
              <w:color w:val="000000"/>
              <w:sz w:val="22"/>
              <w:szCs w:val="22"/>
              <w:u w:val="none"/>
              <w:shd w:fill="auto" w:val="clear"/>
              <w:vertAlign w:val="baseline"/>
            </w:rPr>
          </w:pPr>
          <w:hyperlink w:anchor="_heading=h.1fob9te">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3.</w:t>
              <w:tab/>
            </w:r>
          </w:hyperlink>
          <w:r w:rsidDel="00000000" w:rsidR="00000000" w:rsidRPr="00000000">
            <w:fldChar w:fldCharType="begin"/>
            <w:instrText xml:space="preserve"> PAGEREF _heading=h.2jxsxqh \h </w:instrText>
            <w:fldChar w:fldCharType="separate"/>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DA APRESENTAÇÃO DA PROPOSTA E DOS DOCUMENTOS DE HABILITAÇÃO</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color w:val="000000"/>
              <w:sz w:val="22"/>
              <w:szCs w:val="22"/>
              <w:u w:val="none"/>
              <w:rtl w:val="0"/>
            </w:rPr>
            <w:t xml:space="preserve">4</w:t>
          </w:r>
          <w:hyperlink w:anchor="_heading=h.1ci93xb">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tab/>
              <w:t xml:space="preserve">DO PREENCHIMENTO DA PROPOSTA</w:t>
              <w:tab/>
              <w:t xml:space="preserve">7</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color w:val="000000"/>
              <w:sz w:val="22"/>
              <w:szCs w:val="22"/>
              <w:u w:val="none"/>
              <w:rtl w:val="0"/>
            </w:rPr>
            <w:t xml:space="preserve">5</w:t>
          </w:r>
          <w:hyperlink w:anchor="_heading=h.3whwml4">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tab/>
              <w:t xml:space="preserve">DA ABERTURA DA SESSÃO, CLASSIFICAÇÃO DAS PROPOSTAS E FORMULAÇÃO DE LANCES</w:t>
              <w:tab/>
              <w:t xml:space="preserve">8</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color w:val="000000"/>
              <w:sz w:val="22"/>
              <w:szCs w:val="22"/>
              <w:u w:val="none"/>
              <w:rtl w:val="0"/>
            </w:rPr>
            <w:t xml:space="preserve">6</w:t>
          </w:r>
          <w:hyperlink w:anchor="_heading=h.1hmsyys">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tab/>
              <w:t xml:space="preserve">DA FASE DE JULGAMENTO</w:t>
              <w:tab/>
              <w:t xml:space="preserve">12</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color w:val="000000"/>
              <w:sz w:val="22"/>
              <w:szCs w:val="22"/>
              <w:u w:val="none"/>
              <w:rtl w:val="0"/>
            </w:rPr>
            <w:t xml:space="preserve">7</w:t>
          </w:r>
          <w:hyperlink w:anchor="_heading=h.1v1yuxt">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tab/>
              <w:t xml:space="preserve">DA FASE DE HABILITAÇÃO</w:t>
            </w:r>
          </w:hyperlink>
          <w:r w:rsidDel="00000000" w:rsidR="00000000" w:rsidRPr="00000000">
            <w:fldChar w:fldCharType="begin"/>
            <w:instrText xml:space="preserve"> PAGEREF _heading=h.37m2jsg \h </w:instrText>
            <w:fldChar w:fldCharType="separate"/>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color w:val="000000"/>
              <w:sz w:val="22"/>
              <w:szCs w:val="22"/>
              <w:u w:val="none"/>
              <w:rtl w:val="0"/>
            </w:rPr>
            <w:t xml:space="preserve">8</w:t>
          </w:r>
          <w:hyperlink w:anchor="_heading=h.46r0co2">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tab/>
              <w:t xml:space="preserve">DOS RECURSOS</w:t>
              <w:tab/>
              <w:t xml:space="preserve">18</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color w:val="000000"/>
              <w:sz w:val="22"/>
              <w:szCs w:val="22"/>
              <w:u w:val="none"/>
              <w:rtl w:val="0"/>
            </w:rPr>
            <w:t xml:space="preserve">9</w:t>
          </w:r>
          <w:hyperlink w:anchor="_heading=h.111kx3o">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tab/>
              <w:t xml:space="preserve">DAS INFRAÇÕES ADMINISTRATIVAS E SANÇÕES</w:t>
              <w:tab/>
              <w:t xml:space="preserve">19</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Times New Roman" w:cs="Times New Roman" w:eastAsia="Times New Roman" w:hAnsi="Times New Roman"/>
              <w:i w:val="0"/>
              <w:smallCaps w:val="0"/>
              <w:strike w:val="0"/>
              <w:color w:val="000000"/>
              <w:sz w:val="22"/>
              <w:szCs w:val="22"/>
              <w:u w:val="none"/>
              <w:shd w:fill="auto" w:val="clear"/>
              <w:vertAlign w:val="baseline"/>
            </w:rPr>
          </w:pPr>
          <w:hyperlink w:anchor="_heading=h.1rvwp1q">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1</w:t>
            </w:r>
          </w:hyperlink>
          <w:hyperlink w:anchor="_heading=h.1rvwp1q">
            <w:r w:rsidDel="00000000" w:rsidR="00000000" w:rsidRPr="00000000">
              <w:rPr>
                <w:rFonts w:ascii="Times New Roman" w:cs="Times New Roman" w:eastAsia="Times New Roman" w:hAnsi="Times New Roman"/>
                <w:sz w:val="22"/>
                <w:szCs w:val="22"/>
                <w:rtl w:val="0"/>
              </w:rPr>
              <w:t xml:space="preserve">0</w:t>
            </w:r>
          </w:hyperlink>
          <w:hyperlink w:anchor="_heading=h.1rvwp1q">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tab/>
              <w:t xml:space="preserve">DA IMPUGNAÇÃO AO EDITAL E DO PEDIDO DE ESCLARECIMENTO</w:t>
              <w:tab/>
              <w:t xml:space="preserve">21</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628"/>
            </w:tabs>
            <w:spacing w:after="100" w:before="0" w:line="240" w:lineRule="auto"/>
            <w:ind w:left="0" w:right="0" w:firstLine="0"/>
            <w:jc w:val="left"/>
            <w:rPr>
              <w:rFonts w:ascii="Times New Roman" w:cs="Times New Roman" w:eastAsia="Times New Roman" w:hAnsi="Times New Roman"/>
              <w:i w:val="0"/>
              <w:smallCaps w:val="0"/>
              <w:strike w:val="0"/>
              <w:color w:val="000000"/>
              <w:sz w:val="22"/>
              <w:szCs w:val="22"/>
              <w:u w:val="none"/>
              <w:shd w:fill="auto" w:val="clear"/>
              <w:vertAlign w:val="baseline"/>
            </w:rPr>
          </w:pPr>
          <w:hyperlink w:anchor="_heading=h.4bvk7pj">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1</w:t>
            </w:r>
          </w:hyperlink>
          <w:hyperlink w:anchor="_heading=h.4bvk7pj">
            <w:r w:rsidDel="00000000" w:rsidR="00000000" w:rsidRPr="00000000">
              <w:rPr>
                <w:rFonts w:ascii="Times New Roman" w:cs="Times New Roman" w:eastAsia="Times New Roman" w:hAnsi="Times New Roman"/>
                <w:sz w:val="22"/>
                <w:szCs w:val="22"/>
                <w:rtl w:val="0"/>
              </w:rPr>
              <w:t xml:space="preserve">1</w:t>
            </w:r>
          </w:hyperlink>
          <w:hyperlink w:anchor="_heading=h.4bvk7pj">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tab/>
              <w:t xml:space="preserve">DAS DISPOSIÇÕES GERAIS</w:t>
              <w:tab/>
              <w:t xml:space="preserve">21</w:t>
            </w:r>
          </w:hyperlink>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b w:val="1"/>
              <w:sz w:val="22"/>
              <w:szCs w:val="22"/>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2">
      <w:pPr>
        <w:rPr>
          <w:rFonts w:ascii="Times New Roman" w:cs="Times New Roman" w:eastAsia="Times New Roman" w:hAnsi="Times New Roman"/>
          <w:b w:val="1"/>
          <w:color w:val="5b5b5f"/>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33">
      <w:pPr>
        <w:jc w:val="center"/>
        <w:rPr>
          <w:rFonts w:ascii="Times New Roman" w:cs="Times New Roman" w:eastAsia="Times New Roman" w:hAnsi="Times New Roman"/>
          <w:color w:val="00000a"/>
          <w:sz w:val="22"/>
          <w:szCs w:val="22"/>
        </w:rPr>
      </w:pPr>
      <w:r w:rsidDel="00000000" w:rsidR="00000000" w:rsidRPr="00000000">
        <w:rPr>
          <w:rFonts w:ascii="Times New Roman" w:cs="Times New Roman" w:eastAsia="Times New Roman" w:hAnsi="Times New Roman"/>
          <w:color w:val="00000a"/>
          <w:sz w:val="22"/>
          <w:szCs w:val="22"/>
        </w:rPr>
        <w:drawing>
          <wp:inline distB="0" distT="0" distL="0" distR="0">
            <wp:extent cx="457700" cy="514033"/>
            <wp:effectExtent b="0" l="0" r="0" t="0"/>
            <wp:docPr id="10"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457700" cy="514033"/>
                    </a:xfrm>
                    <a:prstGeom prst="rect"/>
                    <a:ln/>
                  </pic:spPr>
                </pic:pic>
              </a:graphicData>
            </a:graphic>
          </wp:inline>
        </w:drawing>
      </w:r>
      <w:r w:rsidDel="00000000" w:rsidR="00000000" w:rsidRPr="00000000">
        <w:rPr>
          <w:rtl w:val="0"/>
        </w:rPr>
      </w:r>
    </w:p>
    <w:p w:rsidR="00000000" w:rsidDel="00000000" w:rsidP="00000000" w:rsidRDefault="00000000" w:rsidRPr="00000000" w14:paraId="00000034">
      <w:pPr>
        <w:widowControl w:val="0"/>
        <w:jc w:val="center"/>
        <w:rPr>
          <w:rFonts w:ascii="Times New Roman" w:cs="Times New Roman" w:eastAsia="Times New Roman" w:hAnsi="Times New Roman"/>
          <w:color w:val="00000a"/>
          <w:sz w:val="22"/>
          <w:szCs w:val="22"/>
        </w:rPr>
      </w:pPr>
      <w:r w:rsidDel="00000000" w:rsidR="00000000" w:rsidRPr="00000000">
        <w:rPr>
          <w:rFonts w:ascii="Times New Roman" w:cs="Times New Roman" w:eastAsia="Times New Roman" w:hAnsi="Times New Roman"/>
          <w:b w:val="1"/>
          <w:color w:val="00000a"/>
          <w:sz w:val="22"/>
          <w:szCs w:val="22"/>
          <w:rtl w:val="0"/>
        </w:rPr>
        <w:t xml:space="preserve">MINISTÉRIO DA DEFESA</w:t>
      </w:r>
      <w:r w:rsidDel="00000000" w:rsidR="00000000" w:rsidRPr="00000000">
        <w:rPr>
          <w:rtl w:val="0"/>
        </w:rPr>
      </w:r>
    </w:p>
    <w:p w:rsidR="00000000" w:rsidDel="00000000" w:rsidP="00000000" w:rsidRDefault="00000000" w:rsidRPr="00000000" w14:paraId="00000035">
      <w:pPr>
        <w:widowControl w:val="0"/>
        <w:jc w:val="center"/>
        <w:rPr>
          <w:rFonts w:ascii="Times New Roman" w:cs="Times New Roman" w:eastAsia="Times New Roman" w:hAnsi="Times New Roman"/>
          <w:color w:val="00000a"/>
          <w:sz w:val="22"/>
          <w:szCs w:val="22"/>
        </w:rPr>
      </w:pPr>
      <w:r w:rsidDel="00000000" w:rsidR="00000000" w:rsidRPr="00000000">
        <w:rPr>
          <w:rFonts w:ascii="Times New Roman" w:cs="Times New Roman" w:eastAsia="Times New Roman" w:hAnsi="Times New Roman"/>
          <w:b w:val="1"/>
          <w:color w:val="00000a"/>
          <w:sz w:val="22"/>
          <w:szCs w:val="22"/>
          <w:rtl w:val="0"/>
        </w:rPr>
        <w:t xml:space="preserve">EXÉRCITO BRASILEIRO</w:t>
      </w:r>
      <w:r w:rsidDel="00000000" w:rsidR="00000000" w:rsidRPr="00000000">
        <w:rPr>
          <w:rtl w:val="0"/>
        </w:rPr>
      </w:r>
    </w:p>
    <w:p w:rsidR="00000000" w:rsidDel="00000000" w:rsidP="00000000" w:rsidRDefault="00000000" w:rsidRPr="00000000" w14:paraId="00000036">
      <w:pPr>
        <w:widowControl w:val="0"/>
        <w:jc w:val="center"/>
        <w:rPr>
          <w:rFonts w:ascii="Times New Roman" w:cs="Times New Roman" w:eastAsia="Times New Roman" w:hAnsi="Times New Roman"/>
          <w:color w:val="00000a"/>
          <w:sz w:val="22"/>
          <w:szCs w:val="22"/>
        </w:rPr>
      </w:pPr>
      <w:r w:rsidDel="00000000" w:rsidR="00000000" w:rsidRPr="00000000">
        <w:rPr>
          <w:rFonts w:ascii="Times New Roman" w:cs="Times New Roman" w:eastAsia="Times New Roman" w:hAnsi="Times New Roman"/>
          <w:b w:val="1"/>
          <w:color w:val="00000a"/>
          <w:sz w:val="22"/>
          <w:szCs w:val="22"/>
          <w:rtl w:val="0"/>
        </w:rPr>
        <w:t xml:space="preserve">1ª BRIGADA DE ARTILHARIA ANTIAÉREA (1980)</w:t>
      </w:r>
      <w:r w:rsidDel="00000000" w:rsidR="00000000" w:rsidRPr="00000000">
        <w:rPr>
          <w:rtl w:val="0"/>
        </w:rPr>
      </w:r>
    </w:p>
    <w:p w:rsidR="00000000" w:rsidDel="00000000" w:rsidP="00000000" w:rsidRDefault="00000000" w:rsidRPr="00000000" w14:paraId="00000037">
      <w:pPr>
        <w:jc w:val="center"/>
        <w:rPr>
          <w:rFonts w:ascii="Times New Roman" w:cs="Times New Roman" w:eastAsia="Times New Roman" w:hAnsi="Times New Roman"/>
          <w:i w:val="1"/>
          <w:color w:val="ff0000"/>
          <w:sz w:val="22"/>
          <w:szCs w:val="22"/>
        </w:rPr>
      </w:pPr>
      <w:r w:rsidDel="00000000" w:rsidR="00000000" w:rsidRPr="00000000">
        <w:rPr>
          <w:rFonts w:ascii="Times New Roman" w:cs="Times New Roman" w:eastAsia="Times New Roman" w:hAnsi="Times New Roman"/>
          <w:i w:val="1"/>
          <w:color w:val="00000a"/>
          <w:sz w:val="22"/>
          <w:szCs w:val="22"/>
          <w:rtl w:val="0"/>
        </w:rPr>
        <w:t xml:space="preserve">(BRIGADA GENERAL SAMUEL TEIXEIRA PRIMO)</w:t>
      </w:r>
      <w:r w:rsidDel="00000000" w:rsidR="00000000" w:rsidRPr="00000000">
        <w:rPr>
          <w:rtl w:val="0"/>
        </w:rPr>
      </w:r>
    </w:p>
    <w:p w:rsidR="00000000" w:rsidDel="00000000" w:rsidP="00000000" w:rsidRDefault="00000000" w:rsidRPr="00000000" w14:paraId="00000038">
      <w:pPr>
        <w:jc w:val="cente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39">
      <w:pPr>
        <w:jc w:val="center"/>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PREGÃO ELETRÔNICO Nº 06/2023</w:t>
      </w:r>
    </w:p>
    <w:p w:rsidR="00000000" w:rsidDel="00000000" w:rsidP="00000000" w:rsidRDefault="00000000" w:rsidRPr="00000000" w14:paraId="0000003A">
      <w:pPr>
        <w:jc w:val="center"/>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sz w:val="22"/>
          <w:szCs w:val="22"/>
          <w:rtl w:val="0"/>
        </w:rPr>
        <w:t xml:space="preserve">PROCESSO ADMINISTRATIVO nº 64265.002932/2023-63</w:t>
      </w:r>
      <w:r w:rsidDel="00000000" w:rsidR="00000000" w:rsidRPr="00000000">
        <w:rPr>
          <w:rFonts w:ascii="Times New Roman" w:cs="Times New Roman" w:eastAsia="Times New Roman" w:hAnsi="Times New Roman"/>
          <w:b w:val="1"/>
          <w:sz w:val="22"/>
          <w:szCs w:val="22"/>
          <w:rtl w:val="0"/>
        </w:rPr>
        <w:t xml:space="preserve"> </w:t>
      </w:r>
      <w:r w:rsidDel="00000000" w:rsidR="00000000" w:rsidRPr="00000000">
        <w:rPr>
          <w:rtl w:val="0"/>
        </w:rPr>
      </w:r>
    </w:p>
    <w:p w:rsidR="00000000" w:rsidDel="00000000" w:rsidP="00000000" w:rsidRDefault="00000000" w:rsidRPr="00000000" w14:paraId="0000003B">
      <w:pPr>
        <w:spacing w:after="288" w:before="288" w:line="312" w:lineRule="auto"/>
        <w:ind w:firstLine="567"/>
        <w:jc w:val="center"/>
        <w:rPr>
          <w:rFonts w:ascii="Times New Roman" w:cs="Times New Roman" w:eastAsia="Times New Roman" w:hAnsi="Times New Roman"/>
          <w:b w:val="1"/>
          <w:color w:val="000000"/>
          <w:sz w:val="22"/>
          <w:szCs w:val="22"/>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1134"/>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Torna-se público que o</w:t>
      </w:r>
      <w:r w:rsidDel="00000000" w:rsidR="00000000" w:rsidRPr="00000000">
        <w:rPr>
          <w:rFonts w:ascii="Times New Roman" w:cs="Times New Roman" w:eastAsia="Times New Roman" w:hAnsi="Times New Roman"/>
          <w:sz w:val="22"/>
          <w:szCs w:val="22"/>
          <w:rtl w:val="0"/>
        </w:rPr>
        <w:t xml:space="preserve"> Comando da 1ª Brigada de Artilharia Antiaérea</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por meio da </w:t>
      </w:r>
      <w:r w:rsidDel="00000000" w:rsidR="00000000" w:rsidRPr="00000000">
        <w:rPr>
          <w:rFonts w:ascii="Times New Roman" w:cs="Times New Roman" w:eastAsia="Times New Roman" w:hAnsi="Times New Roman"/>
          <w:sz w:val="22"/>
          <w:szCs w:val="22"/>
          <w:rtl w:val="0"/>
        </w:rPr>
        <w:t xml:space="preserve">Seção de Aquisições, Licitações e Contratos</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sediado</w:t>
      </w:r>
      <w:r w:rsidDel="00000000" w:rsidR="00000000" w:rsidRPr="00000000">
        <w:rPr>
          <w:rFonts w:ascii="Times New Roman" w:cs="Times New Roman" w:eastAsia="Times New Roman" w:hAnsi="Times New Roman"/>
          <w:sz w:val="22"/>
          <w:szCs w:val="22"/>
          <w:rtl w:val="0"/>
        </w:rPr>
        <w:t xml:space="preserve"> a Rua Marechal Emilio Mallet, nº 1000, Jardim Guaiuba, Guarujá-SP</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realizará licitação,</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na modalidade PREGÃO, na forma ELETRÔNICA, nos termos da </w:t>
      </w:r>
      <w:hyperlink r:id="rId8">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Lei nº 14.133, de 1º de abril de 2021</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e demais legislação aplicável e, ainda, de acordo com as condições estabelecidas neste Edital.</w:t>
      </w:r>
    </w:p>
    <w:p w:rsidR="00000000" w:rsidDel="00000000" w:rsidP="00000000" w:rsidRDefault="00000000" w:rsidRPr="00000000" w14:paraId="0000003D">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rFonts w:ascii="Times New Roman" w:cs="Times New Roman" w:eastAsia="Times New Roman" w:hAnsi="Times New Roman"/>
          <w:i w:val="0"/>
          <w:smallCaps w:val="0"/>
          <w:strike w:val="0"/>
          <w:color w:val="000000"/>
          <w:sz w:val="22"/>
          <w:szCs w:val="22"/>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DO OBJETO</w:t>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objeto da presente licitação é a prestação do serviço de</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sz w:val="22"/>
          <w:szCs w:val="22"/>
          <w:rtl w:val="0"/>
        </w:rPr>
        <w:t xml:space="preserve">restauração da Estação de Tratamento de Esgoto (ETE),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conforme condições, quantidades e exigências estabelecidas neste Edital e seus anexos.</w:t>
      </w:r>
    </w:p>
    <w:p w:rsidR="00000000" w:rsidDel="00000000" w:rsidP="00000000" w:rsidRDefault="00000000" w:rsidRPr="00000000" w14:paraId="0000003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mallCaps w:val="0"/>
          <w:strike w:val="0"/>
          <w:sz w:val="22"/>
          <w:szCs w:val="22"/>
          <w:u w:val="none"/>
          <w:shd w:fill="auto" w:val="clear"/>
          <w:vertAlign w:val="baseline"/>
          <w:rtl w:val="0"/>
        </w:rPr>
        <w:t xml:space="preserve">A licitação será realizada em único item.</w:t>
      </w:r>
      <w:r w:rsidDel="00000000" w:rsidR="00000000" w:rsidRPr="00000000">
        <w:rPr>
          <w:rtl w:val="0"/>
        </w:rPr>
      </w:r>
    </w:p>
    <w:p w:rsidR="00000000" w:rsidDel="00000000" w:rsidP="00000000" w:rsidRDefault="00000000" w:rsidRPr="00000000" w14:paraId="00000040">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rFonts w:ascii="Times New Roman" w:cs="Times New Roman" w:eastAsia="Times New Roman" w:hAnsi="Times New Roman"/>
          <w:sz w:val="22"/>
          <w:szCs w:val="22"/>
        </w:rPr>
      </w:pPr>
      <w:bookmarkStart w:colFirst="0" w:colLast="0" w:name="_heading=h.1fob9te" w:id="1"/>
      <w:bookmarkEnd w:id="1"/>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DA PARTICIPAÇÃO NA LICITAÇÃO</w:t>
      </w:r>
    </w:p>
    <w:p w:rsidR="00000000" w:rsidDel="00000000" w:rsidP="00000000" w:rsidRDefault="00000000" w:rsidRPr="00000000" w14:paraId="000000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bookmarkStart w:colFirst="0" w:colLast="0" w:name="_heading=h.3znysh7" w:id="2"/>
      <w:bookmarkEnd w:id="2"/>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Poderão participar deste Pregão os interessados que estiverem previamente credenciados no Sistema de Cadastramento Unificado de Fornecedores - SICAF e no Sistema de Compras do Governo Federal (</w:t>
      </w:r>
      <w:hyperlink r:id="rId9">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www.gov.br/compras</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bookmarkStart w:colFirst="0" w:colLast="0" w:name="_heading=h.2et92p0" w:id="3"/>
      <w:bookmarkEnd w:id="3"/>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Os interessados deverão atender às condições exigidas no cadastramento no Sicaf até o terceiro dia útil anterior à data prevista para recebimento das propostas.</w:t>
      </w:r>
    </w:p>
    <w:p w:rsidR="00000000" w:rsidDel="00000000" w:rsidP="00000000" w:rsidRDefault="00000000" w:rsidRPr="00000000" w14:paraId="0000004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00000" w:rsidDel="00000000" w:rsidP="00000000" w:rsidRDefault="00000000" w:rsidRPr="00000000" w14:paraId="000000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não observância do disposto no item anterior poderá ensejar desclassificação no momento da habilitação.</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Será concedido tratamento favorecido para as microempresas e empresas de pequeno porte, </w:t>
      </w: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para as sociedades cooperativas mencionadas no </w:t>
      </w:r>
      <w:hyperlink r:id="rId10">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artigo 16 da Lei nº 14.133, de 2021</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para o agricultor familiar, o produtor rural pessoa física e para o microempreendedor individual - MEI, nos limites previstos da </w:t>
      </w:r>
      <w:hyperlink r:id="rId11">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Lei Complementar nº 123, de 2006</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e do Decreto n.º 8.538, de 2015.</w:t>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bookmarkStart w:colFirst="0" w:colLast="0" w:name="_heading=h.3dy6vkm" w:id="4"/>
      <w:bookmarkEnd w:id="4"/>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Não poderão disputar esta licitação:</w:t>
      </w:r>
    </w:p>
    <w:p w:rsidR="00000000" w:rsidDel="00000000" w:rsidP="00000000" w:rsidRDefault="00000000" w:rsidRPr="00000000" w14:paraId="0000004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bookmarkStart w:colFirst="0" w:colLast="0" w:name="_heading=h.1t3h5sf" w:id="5"/>
      <w:bookmarkEnd w:id="5"/>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aquele que não atenda às condições deste Edital e seu(s) anexo(s);</w:t>
      </w:r>
    </w:p>
    <w:p w:rsidR="00000000" w:rsidDel="00000000" w:rsidP="00000000" w:rsidRDefault="00000000" w:rsidRPr="00000000" w14:paraId="0000004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bookmarkStart w:colFirst="0" w:colLast="0" w:name="_heading=h.4d34og8" w:id="6"/>
      <w:bookmarkEnd w:id="6"/>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autor do anteprojeto, do projeto básico ou do projeto executivo, pessoa física ou jurídica, quando a licitação versar sobre serviços ou fornecimento de bens a ele relacionados;</w:t>
      </w:r>
    </w:p>
    <w:p w:rsidR="00000000" w:rsidDel="00000000" w:rsidP="00000000" w:rsidRDefault="00000000" w:rsidRPr="00000000" w14:paraId="000000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bookmarkStart w:colFirst="0" w:colLast="0" w:name="_heading=h.2s8eyo1" w:id="7"/>
      <w:bookmarkEnd w:id="7"/>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000000" w:rsidDel="00000000" w:rsidP="00000000" w:rsidRDefault="00000000" w:rsidRPr="00000000" w14:paraId="0000004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bookmarkStart w:colFirst="0" w:colLast="0" w:name="_heading=h.17dp8vu" w:id="8"/>
      <w:bookmarkEnd w:id="8"/>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pessoa física ou jurídica que se encontre, ao tempo da licitação, impossibilitada de participar da licitação em decorrência de sanção que lhe foi imposta;</w:t>
      </w:r>
    </w:p>
    <w:p w:rsidR="00000000" w:rsidDel="00000000" w:rsidP="00000000" w:rsidRDefault="00000000" w:rsidRPr="00000000" w14:paraId="000000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bookmarkStart w:colFirst="0" w:colLast="0" w:name="_heading=h.3rdcrjn" w:id="9"/>
      <w:bookmarkEnd w:id="9"/>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empresas controladoras, controladas ou coligadas, nos termos da Lei nº 6.404, de 15 de dezembro de 1976, concorrendo entre si;</w:t>
      </w:r>
    </w:p>
    <w:p w:rsidR="00000000" w:rsidDel="00000000" w:rsidP="00000000" w:rsidRDefault="00000000" w:rsidRPr="00000000" w14:paraId="000000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00000" w:rsidDel="00000000" w:rsidP="00000000" w:rsidRDefault="00000000" w:rsidRPr="00000000" w14:paraId="0000004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bookmarkStart w:colFirst="0" w:colLast="0" w:name="_heading=h.26in1rg" w:id="10"/>
      <w:bookmarkEnd w:id="10"/>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agente público do órgão ou entidade licitante;</w:t>
      </w:r>
    </w:p>
    <w:p w:rsidR="00000000" w:rsidDel="00000000" w:rsidP="00000000" w:rsidRDefault="00000000" w:rsidRPr="00000000" w14:paraId="0000005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mallCaps w:val="0"/>
          <w:strike w:val="0"/>
          <w:sz w:val="22"/>
          <w:szCs w:val="22"/>
          <w:u w:val="none"/>
          <w:shd w:fill="auto" w:val="clear"/>
          <w:vertAlign w:val="baseline"/>
          <w:rtl w:val="0"/>
        </w:rPr>
        <w:t xml:space="preserve">pessoas jurídicas reunidas em consórcio;</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Organizações da Sociedade Civil de Interesse Público - OSCIP, atuando nessa condição;</w:t>
      </w:r>
    </w:p>
    <w:p w:rsidR="00000000" w:rsidDel="00000000" w:rsidP="00000000" w:rsidRDefault="00000000" w:rsidRPr="00000000" w14:paraId="000000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 1º do art. 9º da Lei nº 14.133, de 2021</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impedimento de que trata o item 3.7.4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bookmarkStart w:colFirst="0" w:colLast="0" w:name="bookmark=id.lnxbz9" w:id="11"/>
    <w:bookmarkEnd w:id="11"/>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critério da Administração e exclusivamente a seu serviço, o autor dos projetos e a empresa a que se referem os itens 3.7.2 e 3.7.3 poderão participar no apoio das atividades de planejamento da contratação, de execução da licitação ou de gestão do contrato, desde que sob supervisão exclusiva de agentes públicos do órgão ou entidade.</w:t>
      </w:r>
    </w:p>
    <w:bookmarkStart w:colFirst="0" w:colLast="0" w:name="bookmark=id.35nkun2" w:id="12"/>
    <w:bookmarkEnd w:id="12"/>
    <w:p w:rsidR="00000000" w:rsidDel="00000000" w:rsidP="00000000" w:rsidRDefault="00000000" w:rsidRPr="00000000" w14:paraId="000000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Equiparam-se aos autores do projeto as empresas integrantes do mesmo grupo econômico.</w:t>
      </w:r>
    </w:p>
    <w:bookmarkStart w:colFirst="0" w:colLast="0" w:name="bookmark=id.1ksv4uv" w:id="13"/>
    <w:bookmarkEnd w:id="13"/>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disposto nos itens 3.7.2 e 3.7.3 não impede a licitação ou a contratação de serviço que inclua como encargo do contratado a elaboração do projeto básico e do projeto executivo, nas contratações integradas, e do projeto executivo, nos demais regimes de execução.</w:t>
      </w:r>
    </w:p>
    <w:bookmarkStart w:colFirst="0" w:colLast="0" w:name="bookmark=id.44sinio" w:id="14"/>
    <w:bookmarkEnd w:id="14"/>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Lei nº 14.133/2021</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vedação de que trata o item 3.7.8 estende-se a terceiro que auxilie a condução da contratação na qualidade de integrante de equipe de apoio, profissional especializado ou funcionário ou representante de empresa que preste assessoria técnica.</w:t>
      </w:r>
    </w:p>
    <w:p w:rsidR="00000000" w:rsidDel="00000000" w:rsidP="00000000" w:rsidRDefault="00000000" w:rsidRPr="00000000" w14:paraId="00000059">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rFonts w:ascii="Times New Roman" w:cs="Times New Roman" w:eastAsia="Times New Roman" w:hAnsi="Times New Roman"/>
          <w:sz w:val="22"/>
          <w:szCs w:val="22"/>
        </w:rPr>
      </w:pPr>
      <w:bookmarkStart w:colFirst="0" w:colLast="0" w:name="_heading=h.2jxsxqh" w:id="15"/>
      <w:bookmarkEnd w:id="15"/>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DA APRESENTAÇÃO DA PROPOSTA E DOS DOCUMENTOS DE HABILITAÇÃO</w:t>
      </w:r>
    </w:p>
    <w:p w:rsidR="00000000" w:rsidDel="00000000" w:rsidP="00000000" w:rsidRDefault="00000000" w:rsidRPr="00000000" w14:paraId="0000005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mallCaps w:val="0"/>
          <w:strike w:val="0"/>
          <w:sz w:val="22"/>
          <w:szCs w:val="22"/>
          <w:u w:val="none"/>
          <w:shd w:fill="auto" w:val="clear"/>
          <w:vertAlign w:val="baseline"/>
          <w:rtl w:val="0"/>
        </w:rPr>
        <w:t xml:space="preserve">Na presente licitação, a fase de habilitação sucederá as fases de apresentação de propostas e lances e de julgamento.</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bookmarkStart w:colFirst="0" w:colLast="0" w:name="_heading=h.z337ya" w:id="16"/>
      <w:bookmarkEnd w:id="16"/>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Os licitantes encaminharão, exclusivamente por meio do sistema eletrônico, a proposta com o preço ou o percentual de desconto, conforme o critério de julgamento adotado neste Edital, até a data e o horário estabelecidos para abertura da sessão pública.</w:t>
      </w:r>
    </w:p>
    <w:p w:rsidR="00000000" w:rsidDel="00000000" w:rsidP="00000000" w:rsidRDefault="00000000" w:rsidRPr="00000000" w14:paraId="0000005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bookmarkStart w:colFirst="0" w:colLast="0" w:name="_heading=h.3j2qqm3" w:id="17"/>
      <w:bookmarkEnd w:id="17"/>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8.13.1 deste Edital.</w:t>
      </w:r>
    </w:p>
    <w:p w:rsidR="00000000" w:rsidDel="00000000" w:rsidP="00000000" w:rsidRDefault="00000000" w:rsidRPr="00000000" w14:paraId="0000005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bookmarkStart w:colFirst="0" w:colLast="0" w:name="_heading=h.1y810tw" w:id="18"/>
      <w:bookmarkEnd w:id="18"/>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No cadastramento da proposta inicial, o licitante declarará, em campo próprio do sistema, que:</w:t>
      </w:r>
    </w:p>
    <w:p w:rsidR="00000000" w:rsidDel="00000000" w:rsidP="00000000" w:rsidRDefault="00000000" w:rsidRPr="00000000" w14:paraId="0000005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88" w:before="288" w:line="312" w:lineRule="auto"/>
        <w:ind w:left="0" w:right="0" w:firstLine="709"/>
        <w:jc w:val="both"/>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00000" w:rsidDel="00000000" w:rsidP="00000000" w:rsidRDefault="00000000" w:rsidRPr="00000000" w14:paraId="000000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não emprega menor de 18 anos em trabalho noturno, perigoso ou insalubre e não emprega menor de 16 anos, salvo menor, a partir de 14 anos, na condição de aprendiz, nos termos do </w:t>
      </w:r>
      <w:hyperlink r:id="rId14">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artigo 7°, XXXIII, da Constituição</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não possui empregados executando trabalho degradante ou forçado, observando o disposto nos </w:t>
      </w:r>
      <w:hyperlink r:id="rId15">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incisos III e IV do art. 1º e no inciso III do art. 5º da Constituição Federal</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cumpre as exigências de reserva de cargos para pessoa com deficiência e para reabilitado da Previdência Social, previstas em lei e em outras normas específicas.</w:t>
      </w:r>
    </w:p>
    <w:p w:rsidR="00000000" w:rsidDel="00000000" w:rsidP="00000000" w:rsidRDefault="00000000" w:rsidRPr="00000000" w14:paraId="0000006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licitante organizado em cooperativa deverá declarar, ainda, em campo próprio do sistema eletrônico, que cumpre os requisitos estabelecidos no </w:t>
      </w:r>
      <w:hyperlink r:id="rId16">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artigo 16 da Lei nº 14.133, de 2021</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6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bookmarkStart w:colFirst="0" w:colLast="0" w:name="_heading=h.4i7ojhp" w:id="19"/>
      <w:bookmarkEnd w:id="19"/>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fornecedor enquadrado como microempresa, empresa de pequeno porte ou sociedade cooperativa deverá declarar, ainda, em campo próprio do sistema eletrônico, que cumpre os requisitos estabelecidos no </w:t>
      </w:r>
      <w:hyperlink r:id="rId17">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artigo 3° da Lei Complementar nº 123, de 2006</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estando apto a usufruir do tratamento favorecido estabelecido em seus </w:t>
      </w:r>
      <w:hyperlink r:id="rId18">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arts. 42 a 49</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observado o disposto nos </w:t>
      </w:r>
      <w:hyperlink r:id="rId19">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 1º ao 3º do art. 4º, da Lei n.º 14.133, de 2021.</w:t>
        </w:r>
      </w:hyperlink>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no item exclusivo para participação de microempresas e empresas de pequeno porte, a assinalação do campo “não” impedirá o prosseguimento no certame, para aquele item;</w:t>
      </w:r>
    </w:p>
    <w:p w:rsidR="00000000" w:rsidDel="00000000" w:rsidP="00000000" w:rsidRDefault="00000000" w:rsidRPr="00000000" w14:paraId="000000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nos itens em que a participação não for exclusiva para microempresas e empresas de pequeno porte, a assinalação do campo “não” apenas produzirá o efeito de o licitante não ter direito ao tratamento favorecido previsto na </w:t>
      </w:r>
      <w:hyperlink r:id="rId20">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Lei Complementar nº 123, de 2006</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mesmo que microempresa, empresa de pequeno porte ou sociedade cooperativa.</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falsidade da declaração de que trata os itens 4.4 ou 4.6 sujeitará o licitante às sanções previstas na </w:t>
      </w:r>
      <w:hyperlink r:id="rId21">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Lei nº 14.133, de 2021</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e neste Edital.</w:t>
      </w:r>
    </w:p>
    <w:p w:rsidR="00000000" w:rsidDel="00000000" w:rsidP="00000000" w:rsidRDefault="00000000" w:rsidRPr="00000000" w14:paraId="0000006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000000" w:rsidDel="00000000" w:rsidP="00000000" w:rsidRDefault="00000000" w:rsidRPr="00000000" w14:paraId="000000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Não haverá ordem de classificação na etapa de apresentação da proposta e dos documentos de habilitação pelo licitante, o que ocorrerá somente após os procedimentos de abertura da sessão pública e da fase de envio de lances.</w:t>
      </w:r>
    </w:p>
    <w:p w:rsidR="00000000" w:rsidDel="00000000" w:rsidP="00000000" w:rsidRDefault="00000000" w:rsidRPr="00000000" w14:paraId="000000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Serão disponibilizados para acesso público os documentos que compõem a proposta dos licitantes convocados para apresentação de propostas, após a fase de envio de lances.</w:t>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bookmarkStart w:colFirst="0" w:colLast="0" w:name="_heading=h.2xcytpi" w:id="20"/>
      <w:bookmarkEnd w:id="20"/>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Desde que disponibilizada a funcionalidade no sistema, o licitante poderá parametrizar o seu valor final mínimo ou o seu percentual de desconto máximo quando do cadastramento da proposta e obedecerá às seguintes regras:</w:t>
      </w:r>
    </w:p>
    <w:p w:rsidR="00000000" w:rsidDel="00000000" w:rsidP="00000000" w:rsidRDefault="00000000" w:rsidRPr="00000000" w14:paraId="0000006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aplicação do intervalo mínimo de diferença de valores ou de percentuais entre os lances, que incidirá tanto em relação aos lances intermediários quanto em relação ao lance que cobrir a melhor oferta; e</w:t>
      </w:r>
    </w:p>
    <w:p w:rsidR="00000000" w:rsidDel="00000000" w:rsidP="00000000" w:rsidRDefault="00000000" w:rsidRPr="00000000" w14:paraId="000000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os lances serão de envio automático pelo sistema, respeitado o valor final mínimo, caso estabelecido, e o intervalo de que trata o subitem acima.</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valor final mínimo ou o percentual de desconto final máximo parametrizado no sistema poderá ser alterado pelo fornecedor durante a fase de disputa, sendo vedado:</w:t>
      </w:r>
    </w:p>
    <w:p w:rsidR="00000000" w:rsidDel="00000000" w:rsidP="00000000" w:rsidRDefault="00000000" w:rsidRPr="00000000" w14:paraId="000000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valor superior a lance já registrado pelo fornecedor no sistema, quando adotado o critério de julgamento por menor preço; e</w:t>
      </w:r>
    </w:p>
    <w:p w:rsidR="00000000" w:rsidDel="00000000" w:rsidP="00000000" w:rsidRDefault="00000000" w:rsidRPr="00000000" w14:paraId="0000006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percentual de desconto inferior a lance já registrado pelo fornecedor no sistema, quando adotado o critério de julgamento por maior desconto.</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rsidR="00000000" w:rsidDel="00000000" w:rsidP="00000000" w:rsidRDefault="00000000" w:rsidRPr="00000000" w14:paraId="0000007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000000" w:rsidDel="00000000" w:rsidP="00000000" w:rsidRDefault="00000000" w:rsidRPr="00000000" w14:paraId="0000007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licitante deverá comunicar imediatamente ao provedor do sistema qualquer acontecimento que possa comprometer o sigilo ou a segurança, para imediato bloqueio de acesso.</w:t>
      </w:r>
    </w:p>
    <w:p w:rsidR="00000000" w:rsidDel="00000000" w:rsidP="00000000" w:rsidRDefault="00000000" w:rsidRPr="00000000" w14:paraId="00000073">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rFonts w:ascii="Times New Roman" w:cs="Times New Roman" w:eastAsia="Times New Roman" w:hAnsi="Times New Roman"/>
          <w:sz w:val="22"/>
          <w:szCs w:val="22"/>
        </w:rPr>
      </w:pPr>
      <w:bookmarkStart w:colFirst="0" w:colLast="0" w:name="_heading=h.1ci93xb" w:id="21"/>
      <w:bookmarkEnd w:id="21"/>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DO PREENCHIMENTO DA PROPOSTA</w:t>
      </w:r>
    </w:p>
    <w:p w:rsidR="00000000" w:rsidDel="00000000" w:rsidP="00000000" w:rsidRDefault="00000000" w:rsidRPr="00000000" w14:paraId="0000007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licitante deverá enviar sua proposta mediante o preenchimento, no sistema eletrônico, dos seguintes campos:</w:t>
      </w:r>
    </w:p>
    <w:p w:rsidR="00000000" w:rsidDel="00000000" w:rsidP="00000000" w:rsidRDefault="00000000" w:rsidRPr="00000000" w14:paraId="0000007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mallCaps w:val="0"/>
          <w:strike w:val="0"/>
          <w:sz w:val="22"/>
          <w:szCs w:val="22"/>
          <w:vertAlign w:val="baseline"/>
        </w:rPr>
      </w:pPr>
      <w:r w:rsidDel="00000000" w:rsidR="00000000" w:rsidRPr="00000000">
        <w:rPr>
          <w:rFonts w:ascii="Times New Roman" w:cs="Times New Roman" w:eastAsia="Times New Roman" w:hAnsi="Times New Roman"/>
          <w:smallCaps w:val="0"/>
          <w:strike w:val="0"/>
          <w:sz w:val="22"/>
          <w:szCs w:val="22"/>
          <w:u w:val="none"/>
          <w:vertAlign w:val="baseline"/>
          <w:rtl w:val="0"/>
        </w:rPr>
        <w:t xml:space="preserve">valor </w:t>
      </w:r>
      <w:r w:rsidDel="00000000" w:rsidR="00000000" w:rsidRPr="00000000">
        <w:rPr>
          <w:rFonts w:ascii="Times New Roman" w:cs="Times New Roman" w:eastAsia="Times New Roman" w:hAnsi="Times New Roman"/>
          <w:smallCaps w:val="0"/>
          <w:strike w:val="0"/>
          <w:sz w:val="22"/>
          <w:szCs w:val="22"/>
          <w:u w:val="none"/>
          <w:vertAlign w:val="baseline"/>
          <w:rtl w:val="0"/>
        </w:rPr>
        <w:t xml:space="preserve">unitário</w:t>
      </w:r>
      <w:r w:rsidDel="00000000" w:rsidR="00000000" w:rsidRPr="00000000">
        <w:rPr>
          <w:rFonts w:ascii="Times New Roman" w:cs="Times New Roman" w:eastAsia="Times New Roman" w:hAnsi="Times New Roman"/>
          <w:smallCaps w:val="0"/>
          <w:strike w:val="0"/>
          <w:sz w:val="22"/>
          <w:szCs w:val="22"/>
          <w:u w:val="none"/>
          <w:vertAlign w:val="baseline"/>
          <w:rtl w:val="0"/>
        </w:rPr>
        <w:t xml:space="preserve"> </w:t>
      </w:r>
      <w:r w:rsidDel="00000000" w:rsidR="00000000" w:rsidRPr="00000000">
        <w:rPr>
          <w:rFonts w:ascii="Times New Roman" w:cs="Times New Roman" w:eastAsia="Times New Roman" w:hAnsi="Times New Roman"/>
          <w:smallCaps w:val="0"/>
          <w:strike w:val="0"/>
          <w:sz w:val="22"/>
          <w:szCs w:val="22"/>
          <w:u w:val="none"/>
          <w:vertAlign w:val="baseline"/>
          <w:rtl w:val="0"/>
        </w:rPr>
        <w:t xml:space="preserve">e </w:t>
      </w:r>
      <w:r w:rsidDel="00000000" w:rsidR="00000000" w:rsidRPr="00000000">
        <w:rPr>
          <w:rFonts w:ascii="Times New Roman" w:cs="Times New Roman" w:eastAsia="Times New Roman" w:hAnsi="Times New Roman"/>
          <w:sz w:val="22"/>
          <w:szCs w:val="22"/>
          <w:rtl w:val="0"/>
        </w:rPr>
        <w:t xml:space="preserve">t</w:t>
      </w:r>
      <w:r w:rsidDel="00000000" w:rsidR="00000000" w:rsidRPr="00000000">
        <w:rPr>
          <w:rFonts w:ascii="Times New Roman" w:cs="Times New Roman" w:eastAsia="Times New Roman" w:hAnsi="Times New Roman"/>
          <w:smallCaps w:val="0"/>
          <w:strike w:val="0"/>
          <w:sz w:val="22"/>
          <w:szCs w:val="22"/>
          <w:u w:val="none"/>
          <w:vertAlign w:val="baseline"/>
          <w:rtl w:val="0"/>
        </w:rPr>
        <w:t xml:space="preserve">otal do item;</w:t>
      </w:r>
      <w:r w:rsidDel="00000000" w:rsidR="00000000" w:rsidRPr="00000000">
        <w:rPr>
          <w:rFonts w:ascii="Times New Roman" w:cs="Times New Roman" w:eastAsia="Times New Roman" w:hAnsi="Times New Roman"/>
          <w:smallCaps w:val="0"/>
          <w:strike w:val="0"/>
          <w:sz w:val="22"/>
          <w:szCs w:val="22"/>
          <w:u w:val="none"/>
          <w:vertAlign w:val="baseline"/>
          <w:rtl w:val="0"/>
        </w:rPr>
        <w:t xml:space="preserve"> </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Todas as especificações do objeto contidas na proposta vinculam o licitante.</w:t>
      </w:r>
    </w:p>
    <w:p w:rsidR="00000000" w:rsidDel="00000000" w:rsidP="00000000" w:rsidRDefault="00000000" w:rsidRPr="00000000" w14:paraId="0000007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Nos valores propostos estarão inclusos todos os custos operacionais, encargos previdenciários, trabalhistas, tributários, comerciais e quaisquer outros que incidam direta ou indiretamente na execução do objeto.</w:t>
      </w:r>
    </w:p>
    <w:p w:rsidR="00000000" w:rsidDel="00000000" w:rsidP="00000000" w:rsidRDefault="00000000" w:rsidRPr="00000000" w14:paraId="0000007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p>
    <w:p w:rsidR="00000000" w:rsidDel="00000000" w:rsidP="00000000" w:rsidRDefault="00000000" w:rsidRPr="00000000" w14:paraId="0000007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Se o regime tributário da empresa implicar o recolhimento de tributos em percentuais variáveis, a cotação adequada será a que corresponde à média dos efetivos recolhimentos da empresa nos últimos doze meses. </w:t>
      </w:r>
    </w:p>
    <w:p w:rsidR="00000000" w:rsidDel="00000000" w:rsidP="00000000" w:rsidRDefault="00000000" w:rsidRPr="00000000" w14:paraId="0000007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Independentemente do percentual de tributo inserido na planilha, no pagamento serão retidos na fonte os percentuais estabelecidos na legislação vigente.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mallCaps w:val="0"/>
          <w:strike w:val="0"/>
          <w:sz w:val="22"/>
          <w:szCs w:val="22"/>
          <w:vertAlign w:val="baseline"/>
        </w:rPr>
      </w:pPr>
      <w:r w:rsidDel="00000000" w:rsidR="00000000" w:rsidRPr="00000000">
        <w:rPr>
          <w:rFonts w:ascii="Times New Roman" w:cs="Times New Roman" w:eastAsia="Times New Roman" w:hAnsi="Times New Roman"/>
          <w:smallCaps w:val="0"/>
          <w:strike w:val="0"/>
          <w:sz w:val="22"/>
          <w:szCs w:val="22"/>
          <w:u w:val="none"/>
          <w:vertAlign w:val="baseline"/>
          <w:rtl w:val="0"/>
        </w:rPr>
        <w:t xml:space="preserve">Na presente licitação, a Microempresa e a Empresa de Pequeno Porte poderão se beneficiar do regime de tributação pelo Simples Nacional</w:t>
      </w:r>
      <w:r w:rsidDel="00000000" w:rsidR="00000000" w:rsidRPr="00000000">
        <w:rPr>
          <w:rFonts w:ascii="Times New Roman" w:cs="Times New Roman" w:eastAsia="Times New Roman" w:hAnsi="Times New Roman"/>
          <w:smallCaps w:val="0"/>
          <w:strike w:val="0"/>
          <w:sz w:val="22"/>
          <w:szCs w:val="22"/>
          <w:u w:val="none"/>
          <w:vertAlign w:val="baseline"/>
          <w:rtl w:val="0"/>
        </w:rPr>
        <w:t xml:space="preserve">.</w:t>
      </w:r>
    </w:p>
    <w:p w:rsidR="00000000" w:rsidDel="00000000" w:rsidP="00000000" w:rsidRDefault="00000000" w:rsidRPr="00000000" w14:paraId="0000007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000000" w:rsidDel="00000000" w:rsidP="00000000" w:rsidRDefault="00000000" w:rsidRPr="00000000" w14:paraId="000000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prazo de validade da proposta não será inferior a </w:t>
      </w:r>
      <w:r w:rsidDel="00000000" w:rsidR="00000000" w:rsidRPr="00000000">
        <w:rPr>
          <w:rFonts w:ascii="Times New Roman" w:cs="Times New Roman" w:eastAsia="Times New Roman" w:hAnsi="Times New Roman"/>
          <w:b w:val="1"/>
          <w:i w:val="0"/>
          <w:smallCaps w:val="0"/>
          <w:strike w:val="0"/>
          <w:sz w:val="22"/>
          <w:szCs w:val="22"/>
          <w:u w:val="none"/>
          <w:shd w:fill="auto" w:val="clear"/>
          <w:vertAlign w:val="baseline"/>
          <w:rtl w:val="0"/>
        </w:rPr>
        <w:t xml:space="preserve">60 (sessenta) </w:t>
      </w:r>
      <w:r w:rsidDel="00000000" w:rsidR="00000000" w:rsidRPr="00000000">
        <w:rPr>
          <w:rFonts w:ascii="Times New Roman" w:cs="Times New Roman" w:eastAsia="Times New Roman" w:hAnsi="Times New Roman"/>
          <w:b w:val="1"/>
          <w:i w:val="0"/>
          <w:smallCaps w:val="0"/>
          <w:strike w:val="0"/>
          <w:sz w:val="22"/>
          <w:szCs w:val="22"/>
          <w:u w:val="none"/>
          <w:shd w:fill="auto" w:val="clear"/>
          <w:vertAlign w:val="baseline"/>
          <w:rtl w:val="0"/>
        </w:rPr>
        <w:t xml:space="preserve">dias</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a contar da data de sua apresentação.</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Os licitantes devem respeitar os preços máximos estabelecidos nas normas de regência de contratações públicas federais, quando participarem de licitações públicas;</w:t>
      </w:r>
    </w:p>
    <w:p w:rsidR="00000000" w:rsidDel="00000000" w:rsidP="00000000" w:rsidRDefault="00000000" w:rsidRPr="00000000" w14:paraId="0000007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Caso o critério de julgamento seja o de maior desconto, o preço já decorrente da aplicação do desconto ofertado deverá respeitar os preços máximos previstos no item 4.9.</w:t>
      </w:r>
    </w:p>
    <w:p w:rsidR="00000000" w:rsidDel="00000000" w:rsidP="00000000" w:rsidRDefault="00000000" w:rsidRPr="00000000" w14:paraId="0000008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2">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art. 71, inciso IX, da Constituição</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ou condenação dos agentes públicos responsáveis e da empresa contratada ao pagamento dos prejuízos ao erário, caso verificada a ocorrência de superfaturamento por sobrepreço na execução do contrato.</w:t>
      </w:r>
      <w:r w:rsidDel="00000000" w:rsidR="00000000" w:rsidRPr="00000000">
        <w:rPr>
          <w:rtl w:val="0"/>
        </w:rPr>
      </w:r>
    </w:p>
    <w:p w:rsidR="00000000" w:rsidDel="00000000" w:rsidP="00000000" w:rsidRDefault="00000000" w:rsidRPr="00000000" w14:paraId="00000081">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rFonts w:ascii="Times New Roman" w:cs="Times New Roman" w:eastAsia="Times New Roman" w:hAnsi="Times New Roman"/>
          <w:sz w:val="22"/>
          <w:szCs w:val="22"/>
        </w:rPr>
      </w:pPr>
      <w:bookmarkStart w:colFirst="0" w:colLast="0" w:name="_heading=h.3whwml4" w:id="22"/>
      <w:bookmarkEnd w:id="22"/>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DA ABERTURA DA SESSÃO, CLASSIFICAÇÃO DAS PROPOSTAS E FORMULAÇÃO DE LANCES</w:t>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bookmarkStart w:colFirst="0" w:colLast="0" w:name="_heading=h.2bn6wsx" w:id="23"/>
      <w:bookmarkEnd w:id="23"/>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abertura da presente licitação dar-se-á automaticamente em sessão pública, por meio de sistema eletrônico, na data, horário e local indicados neste Edital.</w:t>
      </w:r>
    </w:p>
    <w:p w:rsidR="00000000" w:rsidDel="00000000" w:rsidP="00000000" w:rsidRDefault="00000000" w:rsidRPr="00000000" w14:paraId="0000008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Os licitantes poderão retirar ou substituir a proposta ou os documentos de habilitação, quando for o caso, anteriormente inseridos no sistema, até a abertura da sessão pública.</w:t>
      </w:r>
    </w:p>
    <w:p w:rsidR="00000000" w:rsidDel="00000000" w:rsidP="00000000" w:rsidRDefault="00000000" w:rsidRPr="00000000" w14:paraId="0000008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sistema disponibilizará campo próprio para troca de mensagens entre o Pregoeiro e os licitantes.</w:t>
      </w:r>
    </w:p>
    <w:p w:rsidR="00000000" w:rsidDel="00000000" w:rsidP="00000000" w:rsidRDefault="00000000" w:rsidRPr="00000000" w14:paraId="0000008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Iniciada a etapa competitiva, os licitantes deverão encaminhar lances exclusivamente por meio de sistema eletrônico, sendo imediatamente informados do seu recebimento e do valor consignado no registro. </w:t>
      </w:r>
    </w:p>
    <w:p w:rsidR="00000000" w:rsidDel="00000000" w:rsidP="00000000" w:rsidRDefault="00000000" w:rsidRPr="00000000" w14:paraId="0000008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lance deverá ser ofertado pelo valor unitário do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item</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Os licitantes poderão oferecer lances sucessivos, observando o horário fixado para abertura da sessão e as regras estabelecidas no Edital.</w:t>
      </w:r>
    </w:p>
    <w:p w:rsidR="00000000" w:rsidDel="00000000" w:rsidP="00000000" w:rsidRDefault="00000000" w:rsidRPr="00000000" w14:paraId="0000008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licitante somente poderá oferecer lance</w:t>
      </w:r>
      <w:r w:rsidDel="00000000" w:rsidR="00000000" w:rsidRPr="00000000">
        <w:rPr>
          <w:rFonts w:ascii="Times New Roman" w:cs="Times New Roman" w:eastAsia="Times New Roman" w:hAnsi="Times New Roman"/>
          <w:smallCaps w:val="0"/>
          <w:strike w:val="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smallCaps w:val="0"/>
          <w:strike w:val="0"/>
          <w:sz w:val="22"/>
          <w:szCs w:val="22"/>
          <w:u w:val="none"/>
          <w:shd w:fill="auto" w:val="clear"/>
          <w:vertAlign w:val="baseline"/>
          <w:rtl w:val="0"/>
        </w:rPr>
        <w:t xml:space="preserve">de valor inferior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ao último por ele ofertado e registrado pelo sistema. </w:t>
      </w:r>
    </w:p>
    <w:p w:rsidR="00000000" w:rsidDel="00000000" w:rsidP="00000000" w:rsidRDefault="00000000" w:rsidRPr="00000000" w14:paraId="000000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mallCaps w:val="0"/>
          <w:strike w:val="0"/>
          <w:sz w:val="22"/>
          <w:szCs w:val="22"/>
          <w:u w:val="none"/>
          <w:shd w:fill="auto" w:val="clear"/>
          <w:vertAlign w:val="baseline"/>
          <w:rtl w:val="0"/>
        </w:rPr>
        <w:t xml:space="preserve">O intervalo mínimo de diferença de valores ou percentuais entre os lances, que incidirá tanto em relação aos lances intermediários quanto em relação à proposta que cobrir a melhor oferta deverá ser </w:t>
      </w:r>
      <w:r w:rsidDel="00000000" w:rsidR="00000000" w:rsidRPr="00000000">
        <w:rPr>
          <w:rFonts w:ascii="Times New Roman" w:cs="Times New Roman" w:eastAsia="Times New Roman" w:hAnsi="Times New Roman"/>
          <w:smallCaps w:val="0"/>
          <w:strike w:val="0"/>
          <w:sz w:val="22"/>
          <w:szCs w:val="22"/>
          <w:u w:val="none"/>
          <w:shd w:fill="auto" w:val="clear"/>
          <w:vertAlign w:val="baseline"/>
          <w:rtl w:val="0"/>
        </w:rPr>
        <w:t xml:space="preserve">de </w:t>
      </w:r>
      <w:r w:rsidDel="00000000" w:rsidR="00000000" w:rsidRPr="00000000">
        <w:rPr>
          <w:rFonts w:ascii="Times New Roman" w:cs="Times New Roman" w:eastAsia="Times New Roman" w:hAnsi="Times New Roman"/>
          <w:sz w:val="22"/>
          <w:szCs w:val="22"/>
          <w:rtl w:val="0"/>
        </w:rPr>
        <w:t xml:space="preserve">R$ 500,00</w:t>
      </w:r>
      <w:r w:rsidDel="00000000" w:rsidR="00000000" w:rsidRPr="00000000">
        <w:rPr>
          <w:rFonts w:ascii="Times New Roman" w:cs="Times New Roman" w:eastAsia="Times New Roman" w:hAnsi="Times New Roman"/>
          <w:smallCaps w:val="0"/>
          <w:strike w:val="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sz w:val="22"/>
          <w:szCs w:val="22"/>
          <w:rtl w:val="0"/>
        </w:rPr>
        <w:t xml:space="preserve">quinhentos reais</w:t>
      </w:r>
      <w:r w:rsidDel="00000000" w:rsidR="00000000" w:rsidRPr="00000000">
        <w:rPr>
          <w:rFonts w:ascii="Times New Roman" w:cs="Times New Roman" w:eastAsia="Times New Roman" w:hAnsi="Times New Roman"/>
          <w:smallCaps w:val="0"/>
          <w:strike w:val="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smallCaps w:val="0"/>
          <w:strike w:val="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licitante poderá, uma única vez, excluir seu último lance ofertado, no intervalo de quinze segundos após o registro no sistema, na hipótese de lance inconsistente ou inexequível.</w:t>
      </w:r>
    </w:p>
    <w:p w:rsidR="00000000" w:rsidDel="00000000" w:rsidP="00000000" w:rsidRDefault="00000000" w:rsidRPr="00000000" w14:paraId="0000008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procedimento seguirá de acordo com o modo de disputa adotado.</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bookmarkStart w:colFirst="0" w:colLast="0" w:name="_heading=h.qsh70q" w:id="24"/>
      <w:bookmarkEnd w:id="24"/>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Caso seja adotado para o envio de lances no pregão eletrônico o modo de disputa “aberto”, os licitantes apresentarão lances públicos e sucessivos, com prorrogações.</w:t>
      </w:r>
    </w:p>
    <w:p w:rsidR="00000000" w:rsidDel="00000000" w:rsidP="00000000" w:rsidRDefault="00000000" w:rsidRPr="00000000" w14:paraId="000000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bookmarkStart w:colFirst="0" w:colLast="0" w:name="_heading=h.3as4poj" w:id="25"/>
      <w:bookmarkEnd w:id="25"/>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etapa de lances da sessão pública terá duração de dez minutos e, após isso, será prorrogada automaticamente pelo sistema quando houver lance ofertado nos últimos dois minutos do período de duração da sessão pública.</w:t>
      </w:r>
    </w:p>
    <w:p w:rsidR="00000000" w:rsidDel="00000000" w:rsidP="00000000" w:rsidRDefault="00000000" w:rsidRPr="00000000" w14:paraId="000000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prorrogação automática da etapa de lances, de que trata o subitem anterior, será de dois minutos e ocorrerá sucessivamente sempre que houver lances enviados nesse período de prorrogação, inclusive no caso de lances intermediários.</w:t>
      </w:r>
    </w:p>
    <w:p w:rsidR="00000000" w:rsidDel="00000000" w:rsidP="00000000" w:rsidRDefault="00000000" w:rsidRPr="00000000" w14:paraId="000000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Não havendo novos lances na forma estabelecida nos itens anteriores, a sessão pública encerrar-se-á automaticamente, e o sistema ordenará e divulgará os lances conforme a ordem final de classificação.</w:t>
      </w:r>
    </w:p>
    <w:p w:rsidR="00000000" w:rsidDel="00000000" w:rsidP="00000000" w:rsidRDefault="00000000" w:rsidRPr="00000000" w14:paraId="0000009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000000" w:rsidDel="00000000" w:rsidP="00000000" w:rsidRDefault="00000000" w:rsidRPr="00000000" w14:paraId="000000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bookmarkStart w:colFirst="0" w:colLast="0" w:name="_heading=h.1pxezwc" w:id="26"/>
      <w:bookmarkEnd w:id="26"/>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Após o reinício previsto no item supra, os licitantes serão convocados para apresentar lances intermediários.</w:t>
      </w:r>
    </w:p>
    <w:p w:rsidR="00000000" w:rsidDel="00000000" w:rsidP="00000000" w:rsidRDefault="00000000" w:rsidRPr="00000000" w14:paraId="0000009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aso seja adotado para o envio de lances no pregão eletrônico o modo de disputa “aberto e fechado”, os licitantes apresentarão lances públicos e sucessivos, com lance final e fechado.</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000000" w:rsidDel="00000000" w:rsidP="00000000" w:rsidRDefault="00000000" w:rsidRPr="00000000" w14:paraId="000000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000000" w:rsidDel="00000000" w:rsidP="00000000" w:rsidRDefault="00000000" w:rsidRPr="00000000" w14:paraId="0000009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No procedimento de que trata o subitem supra, o licitante poderá optar por manter o seu último lance da etapa aberta, ou por ofertar melhor lance.</w:t>
      </w:r>
    </w:p>
    <w:p w:rsidR="00000000" w:rsidDel="00000000" w:rsidP="00000000" w:rsidRDefault="00000000" w:rsidRPr="00000000" w14:paraId="0000009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000000" w:rsidDel="00000000" w:rsidP="00000000" w:rsidRDefault="00000000" w:rsidRPr="00000000" w14:paraId="0000009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bookmarkStart w:colFirst="0" w:colLast="0" w:name="_heading=h.49x2ik5" w:id="27"/>
      <w:bookmarkEnd w:id="27"/>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Após o término dos prazos estabelecidos nos itens anteriores, o sistema ordenará e divulgará os lances segundo a ordem crescente de valores.</w:t>
      </w:r>
    </w:p>
    <w:p w:rsidR="00000000" w:rsidDel="00000000" w:rsidP="00000000" w:rsidRDefault="00000000" w:rsidRPr="00000000" w14:paraId="0000009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bookmarkStart w:colFirst="0" w:colLast="0" w:name="_heading=h.2p2csry" w:id="28"/>
      <w:bookmarkEnd w:id="28"/>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Não havendo pelo menos 3 (três) propostas nas condições definidas no item 6.13, poderão os licitantes que apresentaram as três melhores propostas, consideradas as empatadas, oferecer novos lances sucessivos.</w:t>
      </w:r>
    </w:p>
    <w:p w:rsidR="00000000" w:rsidDel="00000000" w:rsidP="00000000" w:rsidRDefault="00000000" w:rsidRPr="00000000" w14:paraId="000000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etapa de lances da sessão pública terá duração de dez minutos e, após isso, será prorrogada automaticamente pelo sistema quando houver lance ofertado nos últimos dois minutos do período de duração da sessão pública.</w:t>
      </w:r>
    </w:p>
    <w:p w:rsidR="00000000" w:rsidDel="00000000" w:rsidP="00000000" w:rsidRDefault="00000000" w:rsidRPr="00000000" w14:paraId="0000009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prorrogação automática da etapa de lances, de que trata o subitem anterior, será de dois minutos e ocorrerá sucessivamente sempre que houver lances enviados nesse período de prorrogação, inclusive no caso de lances intermediários.</w:t>
      </w:r>
    </w:p>
    <w:p w:rsidR="00000000" w:rsidDel="00000000" w:rsidP="00000000" w:rsidRDefault="00000000" w:rsidRPr="00000000" w14:paraId="0000009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Não havendo novos lances na forma estabelecida nos itens anteriores, a sessão pública encerrar-se-á automaticamente, e o sistema ordenará e divulgará os lances conforme a ordem final de classificação.</w:t>
      </w:r>
    </w:p>
    <w:p w:rsidR="00000000" w:rsidDel="00000000" w:rsidP="00000000" w:rsidRDefault="00000000" w:rsidRPr="00000000" w14:paraId="0000009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000000" w:rsidDel="00000000" w:rsidP="00000000" w:rsidRDefault="00000000" w:rsidRPr="00000000" w14:paraId="0000009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Após o reinício previsto no subitem supra, os licitantes serão convocados para apresentar lances intermediários.  </w:t>
      </w:r>
    </w:p>
    <w:p w:rsidR="00000000" w:rsidDel="00000000" w:rsidP="00000000" w:rsidRDefault="00000000" w:rsidRPr="00000000" w14:paraId="0000009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Após o término dos prazos estabelecidos nos subitens anteriores, o sistema ordenará e divulgará os lances segundo a ordem crescente de valores.</w:t>
      </w:r>
    </w:p>
    <w:p w:rsidR="00000000" w:rsidDel="00000000" w:rsidP="00000000" w:rsidRDefault="00000000" w:rsidRPr="00000000" w14:paraId="000000A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Não serão aceitos dois ou mais lances de mesmo valor, prevalecendo aquele que for recebido e registrado em primeiro lugar. </w:t>
      </w:r>
    </w:p>
    <w:p w:rsidR="00000000" w:rsidDel="00000000" w:rsidP="00000000" w:rsidRDefault="00000000" w:rsidRPr="00000000" w14:paraId="000000A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Durante o transcurso da sessão pública, os licitantes serão informados, em tempo real, do valor do menor lance registrado, vedada a identificação do licitante. </w:t>
      </w:r>
    </w:p>
    <w:p w:rsidR="00000000" w:rsidDel="00000000" w:rsidP="00000000" w:rsidRDefault="00000000" w:rsidRPr="00000000" w14:paraId="000000A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No caso de desconexão com o Pregoeiro, no decorrer da etapa competitiva do Pregão, o sistema eletrônico poderá permanecer acessível aos licitantes para a recepção dos lances. </w:t>
      </w:r>
    </w:p>
    <w:p w:rsidR="00000000" w:rsidDel="00000000" w:rsidP="00000000" w:rsidRDefault="00000000" w:rsidRPr="00000000" w14:paraId="000000A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000000" w:rsidDel="00000000" w:rsidP="00000000" w:rsidRDefault="00000000" w:rsidRPr="00000000" w14:paraId="000000A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Caso o licitante não apresente lances, concorrerá com o valor de sua proposta.</w:t>
      </w:r>
    </w:p>
    <w:p w:rsidR="00000000" w:rsidDel="00000000" w:rsidP="00000000" w:rsidRDefault="00000000" w:rsidRPr="00000000" w14:paraId="000000A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3">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arts. 44 e 45 da Lei Complementar nº 123, de 2006</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regulamentada pelo </w:t>
      </w:r>
      <w:hyperlink r:id="rId24">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Decreto nº 8.538, de 2015</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A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Nessas condições, as propostas de microempresas e empresas de pequeno porte que se encontrarem na faixa de até 5% (cinco por cento) acima da melhor proposta ou melhor lance serão consideradas empatadas com a primeira colocada.</w:t>
      </w:r>
    </w:p>
    <w:p w:rsidR="00000000" w:rsidDel="00000000" w:rsidP="00000000" w:rsidRDefault="00000000" w:rsidRPr="00000000" w14:paraId="000000A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000000" w:rsidDel="00000000" w:rsidP="00000000" w:rsidRDefault="00000000" w:rsidRPr="00000000" w14:paraId="000000A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00000" w:rsidDel="00000000" w:rsidP="00000000" w:rsidRDefault="00000000" w:rsidRPr="00000000" w14:paraId="000000A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000000" w:rsidDel="00000000" w:rsidP="00000000" w:rsidRDefault="00000000" w:rsidRPr="00000000" w14:paraId="000000A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Só poderá haver empate entre propostas iguais (não seguidas de lances), ou entre lances finais da fase fechada do modo de disputa aberto e fechado. </w:t>
      </w:r>
    </w:p>
    <w:p w:rsidR="00000000" w:rsidDel="00000000" w:rsidP="00000000" w:rsidRDefault="00000000" w:rsidRPr="00000000" w14:paraId="000000A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Havendo eventual empate entre propostas ou lances, o critério de desempate será aquele previsto no </w:t>
      </w:r>
      <w:hyperlink r:id="rId25">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art. 60 da Lei nº 14.133, de 2021</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nesta ordem:</w:t>
      </w:r>
    </w:p>
    <w:p w:rsidR="00000000" w:rsidDel="00000000" w:rsidP="00000000" w:rsidRDefault="00000000" w:rsidRPr="00000000" w14:paraId="000000A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disputa final, hipótese em que os licitantes empatados poderão apresentar nova proposta em ato contínuo à classificação;</w:t>
      </w:r>
    </w:p>
    <w:p w:rsidR="00000000" w:rsidDel="00000000" w:rsidP="00000000" w:rsidRDefault="00000000" w:rsidRPr="00000000" w14:paraId="000000A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avaliação do desempenho contratual prévio dos licitantes, para a qual deverão preferencialmente ser utilizados registros cadastrais para efeito de atesto de cumprimento de obrigações previstos nesta Lei;</w:t>
      </w:r>
    </w:p>
    <w:p w:rsidR="00000000" w:rsidDel="00000000" w:rsidP="00000000" w:rsidRDefault="00000000" w:rsidRPr="00000000" w14:paraId="000000A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desenvolvimento pelo licitante de ações de equidade entre homens e mulheres no ambiente de trabalho, conforme regulamento;</w:t>
      </w:r>
    </w:p>
    <w:p w:rsidR="00000000" w:rsidDel="00000000" w:rsidP="00000000" w:rsidRDefault="00000000" w:rsidRPr="00000000" w14:paraId="000000A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desenvolvimento pelo licitante de programa de integridade, conforme orientações dos órgãos de controle.</w:t>
      </w:r>
    </w:p>
    <w:p w:rsidR="00000000" w:rsidDel="00000000" w:rsidP="00000000" w:rsidRDefault="00000000" w:rsidRPr="00000000" w14:paraId="000000B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Persistindo o empate, será assegurada preferência, sucessivamente, aos bens e serviços produzidos ou prestados por:</w:t>
      </w:r>
    </w:p>
    <w:bookmarkStart w:colFirst="0" w:colLast="0" w:name="bookmark=id.147n2zr" w:id="29"/>
    <w:bookmarkEnd w:id="29"/>
    <w:p w:rsidR="00000000" w:rsidDel="00000000" w:rsidP="00000000" w:rsidRDefault="00000000" w:rsidRPr="00000000" w14:paraId="000000B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bookmarkStart w:colFirst="0" w:colLast="0" w:name="bookmark=id.3o7alnk" w:id="30"/>
    <w:bookmarkEnd w:id="30"/>
    <w:p w:rsidR="00000000" w:rsidDel="00000000" w:rsidP="00000000" w:rsidRDefault="00000000" w:rsidRPr="00000000" w14:paraId="000000B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empresas brasileiras;</w:t>
      </w:r>
    </w:p>
    <w:bookmarkStart w:colFirst="0" w:colLast="0" w:name="bookmark=id.23ckvvd" w:id="31"/>
    <w:bookmarkEnd w:id="31"/>
    <w:p w:rsidR="00000000" w:rsidDel="00000000" w:rsidP="00000000" w:rsidRDefault="00000000" w:rsidRPr="00000000" w14:paraId="000000B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empresas que invistam em pesquisa e no desenvolvimento de tecnologia no País;</w:t>
      </w:r>
    </w:p>
    <w:bookmarkStart w:colFirst="0" w:colLast="0" w:name="bookmark=id.ihv636" w:id="32"/>
    <w:bookmarkEnd w:id="32"/>
    <w:p w:rsidR="00000000" w:rsidDel="00000000" w:rsidP="00000000" w:rsidRDefault="00000000" w:rsidRPr="00000000" w14:paraId="000000B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empresas que comprovem a prática de mitigação, nos termos da </w:t>
      </w:r>
      <w:hyperlink r:id="rId26">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Lei nº 12.187, de 29 de dezembro de 2009</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B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000000" w:rsidDel="00000000" w:rsidP="00000000" w:rsidRDefault="00000000" w:rsidRPr="00000000" w14:paraId="000000B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000000" w:rsidDel="00000000" w:rsidP="00000000" w:rsidRDefault="00000000" w:rsidRPr="00000000" w14:paraId="000000B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negociação será realizada por meio do sistema, podendo ser acompanhada pelos demais licitantes.</w:t>
      </w:r>
    </w:p>
    <w:p w:rsidR="00000000" w:rsidDel="00000000" w:rsidP="00000000" w:rsidRDefault="00000000" w:rsidRPr="00000000" w14:paraId="000000B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resultado da negociação será divulgado a todos os licitantes e anexado aos autos do processo licitatório.</w:t>
      </w:r>
    </w:p>
    <w:p w:rsidR="00000000" w:rsidDel="00000000" w:rsidP="00000000" w:rsidRDefault="00000000" w:rsidRPr="00000000" w14:paraId="000000B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Arial" w:cs="Arial" w:eastAsia="Arial" w:hAnsi="Arial"/>
          <w:b w:val="0"/>
          <w:i w:val="0"/>
          <w:smallCaps w:val="0"/>
          <w:strike w:val="0"/>
          <w:color w:val="000000"/>
          <w:sz w:val="22"/>
          <w:szCs w:val="22"/>
          <w:shd w:fill="auto" w:val="clear"/>
          <w:vertAlign w:val="baseline"/>
        </w:rPr>
      </w:pPr>
      <w:bookmarkStart w:colFirst="0" w:colLast="0" w:name="_heading=h.32hioqz" w:id="33"/>
      <w:bookmarkEnd w:id="33"/>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pregoeiro solicitará ao licitante mais bem classificado que, no prazo de </w:t>
      </w:r>
      <w:r w:rsidDel="00000000" w:rsidR="00000000" w:rsidRPr="00000000">
        <w:rPr>
          <w:rFonts w:ascii="Times New Roman" w:cs="Times New Roman" w:eastAsia="Times New Roman" w:hAnsi="Times New Roman"/>
          <w:b w:val="1"/>
          <w:i w:val="0"/>
          <w:smallCaps w:val="0"/>
          <w:strike w:val="0"/>
          <w:sz w:val="22"/>
          <w:szCs w:val="22"/>
          <w:u w:val="none"/>
          <w:shd w:fill="auto" w:val="clear"/>
          <w:vertAlign w:val="baseline"/>
          <w:rtl w:val="0"/>
        </w:rPr>
        <w:t xml:space="preserve">2 (duas) horas</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envie a proposta adequada ao último lance ofertado após a negociação realizada, acompanhada, se for o caso, dos documentos complementares, quando necessários à confirmação daqueles exigidos neste Edital e já apresentados.</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É facultado ao pregoeiro prorrogar o prazo estabelecido, a partir de solicitação fundamentada feita no chat pelo licitante, antes de findo o prazo.</w:t>
      </w:r>
    </w:p>
    <w:p w:rsidR="00000000" w:rsidDel="00000000" w:rsidP="00000000" w:rsidRDefault="00000000" w:rsidRPr="00000000" w14:paraId="000000B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Após a negociação do preço, o Pregoeiro iniciará a fase de aceitação e julgamento da proposta.</w:t>
      </w:r>
    </w:p>
    <w:p w:rsidR="00000000" w:rsidDel="00000000" w:rsidP="00000000" w:rsidRDefault="00000000" w:rsidRPr="00000000" w14:paraId="000000BC">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rFonts w:ascii="Times New Roman" w:cs="Times New Roman" w:eastAsia="Times New Roman" w:hAnsi="Times New Roman"/>
          <w:sz w:val="22"/>
          <w:szCs w:val="22"/>
        </w:rPr>
      </w:pPr>
      <w:bookmarkStart w:colFirst="0" w:colLast="0" w:name="_heading=h.1hmsyys" w:id="34"/>
      <w:bookmarkEnd w:id="34"/>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DA FASE DE JULGAMENTO</w:t>
      </w:r>
    </w:p>
    <w:p w:rsidR="00000000" w:rsidDel="00000000" w:rsidP="00000000" w:rsidRDefault="00000000" w:rsidRPr="00000000" w14:paraId="000000B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b w:val="1"/>
          <w:i w:val="0"/>
          <w:smallCaps w:val="0"/>
          <w:strike w:val="0"/>
          <w:color w:val="000000"/>
          <w:sz w:val="22"/>
          <w:szCs w:val="22"/>
          <w:shd w:fill="auto" w:val="clear"/>
          <w:vertAlign w:val="baseline"/>
        </w:rPr>
      </w:pPr>
      <w:bookmarkStart w:colFirst="0" w:colLast="0" w:name="_heading=h.41mghml" w:id="35"/>
      <w:bookmarkEnd w:id="35"/>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Encerrada a etapa de negociação, o pregoeiro verificará se o licitante provisoriamente classificado em primeiro lugar atende às condições de participação no certame, conforme previsto no </w:t>
      </w:r>
      <w:hyperlink r:id="rId27">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art. 14 da Lei nº 14.133/2021</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legislação correlata e no item 3.7 do edital, especialmente quanto à existência de sanção que impeça a participação no certame ou a futura contratação, mediante a consulta aos seguintes cadastros:</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SICAF;  </w:t>
      </w:r>
    </w:p>
    <w:p w:rsidR="00000000" w:rsidDel="00000000" w:rsidP="00000000" w:rsidRDefault="00000000" w:rsidRPr="00000000" w14:paraId="000000B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Cadastro Nacional de Empresas Inidôneas e Suspensas - CEIS, mantido pela Controladoria-Geral da União (</w:t>
      </w:r>
      <w:hyperlink r:id="rId28">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https://www.portaltransparencia.gov.br/sancoes/ceis</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e </w:t>
      </w:r>
    </w:p>
    <w:p w:rsidR="00000000" w:rsidDel="00000000" w:rsidP="00000000" w:rsidRDefault="00000000" w:rsidRPr="00000000" w14:paraId="000000C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Cadastro Nacional de Empresas Punidas – CNEP, mantido pela Controladoria-Geral da União (</w:t>
      </w:r>
      <w:hyperlink r:id="rId29">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https://www.portaltransparencia.gov.br/sancoes/cnep</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consulta aos cadastros será realizada em nome da empresa licitante e também de seu sócio majoritário, por força da vedação de que trata o </w:t>
      </w:r>
      <w:hyperlink r:id="rId30">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artigo 12 da Lei n° 8.429, de 1992</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C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Caso conste na Consulta de Situação do licitante a existência de Ocorrências Impeditivas Indiretas, o Pregoeiro diligenciará para verificar se houve fraude por parte das empresas apontadas no Relatório de Ocorrências Impeditivas Indiretas. (</w:t>
      </w:r>
      <w:hyperlink r:id="rId31">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IN nº 3/2018, art. 29, </w:t>
        </w:r>
      </w:hyperlink>
      <w:hyperlink r:id="rId32">
        <w:r w:rsidDel="00000000" w:rsidR="00000000" w:rsidRPr="00000000">
          <w:rPr>
            <w:rFonts w:ascii="Times New Roman" w:cs="Times New Roman" w:eastAsia="Times New Roman" w:hAnsi="Times New Roman"/>
            <w:i w:val="1"/>
            <w:smallCaps w:val="0"/>
            <w:strike w:val="0"/>
            <w:color w:val="000080"/>
            <w:sz w:val="22"/>
            <w:szCs w:val="22"/>
            <w:u w:val="single"/>
            <w:shd w:fill="auto" w:val="clear"/>
            <w:vertAlign w:val="baseline"/>
            <w:rtl w:val="0"/>
          </w:rPr>
          <w:t xml:space="preserve">caput</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C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tentativa de burla será verificada por meio dos vínculos societários, linhas de fornecimento similares, dentre outros. (</w:t>
      </w:r>
      <w:hyperlink r:id="rId33">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IN nº 3/2018, art. 29, §1º</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C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licitante será convocado para manifestação previamente a uma eventual desclassificação. (</w:t>
      </w:r>
      <w:hyperlink r:id="rId34">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IN nº 3/2018, art. 29, §2º</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C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Constatada a existência de sanção, o licitante será reputado inabilitado, por falta de condição de participação.</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Caso o licitante provisoriamente classificado em primeiro lugar tenha se utilizado de algum tratamento favorecido às ME/EPPs, o pregoeiro verificará se faz jus ao benefício, em conformidade com os itens 3.5.1 e 4.6 deste edital.</w:t>
      </w:r>
    </w:p>
    <w:p w:rsidR="00000000" w:rsidDel="00000000" w:rsidP="00000000" w:rsidRDefault="00000000" w:rsidRPr="00000000" w14:paraId="000000C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b w:val="1"/>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artigo 29 a 35 da IN SEGES nº 73, de 30 de setembro de 2022</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b w:val="1"/>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Será desclassificada a proposta vencedora que: </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contiver vícios insanáveis;</w:t>
      </w:r>
    </w:p>
    <w:p w:rsidR="00000000" w:rsidDel="00000000" w:rsidP="00000000" w:rsidRDefault="00000000" w:rsidRPr="00000000" w14:paraId="000000C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não obedecer às especificações técnicas contidas no Termo de Referência;</w:t>
      </w:r>
    </w:p>
    <w:p w:rsidR="00000000" w:rsidDel="00000000" w:rsidP="00000000" w:rsidRDefault="00000000" w:rsidRPr="00000000" w14:paraId="000000C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apresentar preços inexequíveis ou permanecerem acima do preço máximo definido para a contratação;</w:t>
      </w:r>
    </w:p>
    <w:p w:rsidR="00000000" w:rsidDel="00000000" w:rsidP="00000000" w:rsidRDefault="00000000" w:rsidRPr="00000000" w14:paraId="000000C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não tiverem sua exequibilidade demonstrada, quando exigido pela Administração;</w:t>
      </w:r>
    </w:p>
    <w:p w:rsidR="00000000" w:rsidDel="00000000" w:rsidP="00000000" w:rsidRDefault="00000000" w:rsidRPr="00000000" w14:paraId="000000C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apresentar desconformidade com quaisquer outras exigências deste Edital ou seus anexos, desde que insanável.</w:t>
      </w:r>
    </w:p>
    <w:p w:rsidR="00000000" w:rsidDel="00000000" w:rsidP="00000000" w:rsidRDefault="00000000" w:rsidRPr="00000000" w14:paraId="000000C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b w:val="1"/>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No caso de bens e serviços em geral, é indício de inexequibilidade das propostas valores inferiores a 50% (cinquenta por cento) do valor orçado pela Administração.</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inexequibilidade, na hipótese de que trata o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caput</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só será considerada após diligência do pregoeiro, que comprove:</w:t>
      </w:r>
    </w:p>
    <w:p w:rsidR="00000000" w:rsidDel="00000000" w:rsidP="00000000" w:rsidRDefault="00000000" w:rsidRPr="00000000" w14:paraId="000000D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que o custo do licitante ultrapassa o valor da proposta; e</w:t>
      </w:r>
    </w:p>
    <w:p w:rsidR="00000000" w:rsidDel="00000000" w:rsidP="00000000" w:rsidRDefault="00000000" w:rsidRPr="00000000" w14:paraId="000000D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inexistirem custos de oportunidade capazes de justificar o vulto da oferta.</w:t>
      </w:r>
    </w:p>
    <w:p w:rsidR="00000000" w:rsidDel="00000000" w:rsidP="00000000" w:rsidRDefault="00000000" w:rsidRPr="00000000" w14:paraId="000000D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b w:val="1"/>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Em contratação de serviços de engenharia, além das disposições acima, a análise de exequibilidade e sobrepreço considerará o seguinte:</w:t>
      </w: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b w:val="1"/>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Nos regimes de execução por tarefa, empreitada por preço global ou empreitada integral, semi-integrada ou integrada, a caracterização do sobrepreço se dará pela superação do valor global estimado;</w:t>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b w:val="1"/>
          <w:smallCaps w:val="0"/>
          <w:strike w:val="0"/>
          <w:sz w:val="22"/>
          <w:szCs w:val="22"/>
          <w:shd w:fill="auto" w:val="clear"/>
          <w:vertAlign w:val="baseline"/>
        </w:rPr>
      </w:pPr>
      <w:r w:rsidDel="00000000" w:rsidR="00000000" w:rsidRPr="00000000">
        <w:rPr>
          <w:rFonts w:ascii="Times New Roman" w:cs="Times New Roman" w:eastAsia="Times New Roman" w:hAnsi="Times New Roman"/>
          <w:smallCaps w:val="0"/>
          <w:strike w:val="0"/>
          <w:sz w:val="22"/>
          <w:szCs w:val="22"/>
          <w:u w:val="none"/>
          <w:shd w:fill="auto" w:val="clear"/>
          <w:vertAlign w:val="baseline"/>
          <w:rtl w:val="0"/>
        </w:rPr>
        <w:t xml:space="preserve">No regime de empreitada por preço unitário, a caracterização do sobrepreço se dará pela superação do valor global estimado e </w:t>
      </w:r>
      <w:r w:rsidDel="00000000" w:rsidR="00000000" w:rsidRPr="00000000">
        <w:rPr>
          <w:rFonts w:ascii="Times New Roman" w:cs="Times New Roman" w:eastAsia="Times New Roman" w:hAnsi="Times New Roman"/>
          <w:smallCaps w:val="0"/>
          <w:strike w:val="0"/>
          <w:sz w:val="22"/>
          <w:szCs w:val="22"/>
          <w:u w:val="none"/>
          <w:shd w:fill="auto" w:val="clear"/>
          <w:vertAlign w:val="baseline"/>
          <w:rtl w:val="0"/>
        </w:rPr>
        <w:t xml:space="preserve">pela superação de custo unitário tido como relevante, conforme planilha anexa ao edital;</w:t>
      </w: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No caso de serviços de engenharia, serão consideradas inexequíveis as propostas cujos valores forem inferiores a 75% (setenta e cinco por cento) do valor orçado pela Administração, independentemente do regime de execução.</w:t>
      </w:r>
    </w:p>
    <w:p w:rsidR="00000000" w:rsidDel="00000000" w:rsidP="00000000" w:rsidRDefault="00000000" w:rsidRPr="00000000" w14:paraId="000000D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bookmarkStart w:colFirst="0" w:colLast="0" w:name="_heading=h.vx1227" w:id="36"/>
      <w:bookmarkEnd w:id="36"/>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000000" w:rsidDel="00000000" w:rsidP="00000000" w:rsidRDefault="00000000" w:rsidRPr="00000000" w14:paraId="000000D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Se houver indícios de inexequibilidade da proposta de preço, ou em caso da necessidade de esclarecimentos complementares, poderão ser efetuadas diligências, para que a empresa comprove a exequibilidade da proposta.</w:t>
      </w:r>
    </w:p>
    <w:p w:rsidR="00000000" w:rsidDel="00000000" w:rsidP="00000000" w:rsidRDefault="00000000" w:rsidRPr="00000000" w14:paraId="000000D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000000" w:rsidDel="00000000" w:rsidP="00000000" w:rsidRDefault="00000000" w:rsidRPr="00000000" w14:paraId="000000D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b w:val="1"/>
          <w:i w:val="0"/>
          <w:smallCaps w:val="0"/>
          <w:strike w:val="0"/>
          <w:color w:val="000000"/>
          <w:sz w:val="22"/>
          <w:szCs w:val="22"/>
          <w:shd w:fill="auto" w:val="clear"/>
          <w:vertAlign w:val="baseline"/>
        </w:rPr>
      </w:pPr>
      <w:bookmarkStart w:colFirst="0" w:colLast="0" w:name="_heading=h.3fwokq0" w:id="37"/>
      <w:bookmarkEnd w:id="37"/>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b w:val="1"/>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ajuste de que trata este dispositivo se limita a sanar erros ou falhas que não alterem a substância das propostas;</w:t>
      </w:r>
    </w:p>
    <w:p w:rsidR="00000000" w:rsidDel="00000000" w:rsidP="00000000" w:rsidRDefault="00000000" w:rsidRPr="00000000" w14:paraId="000000D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0D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b w:val="1"/>
          <w:i w:val="0"/>
          <w:smallCaps w:val="0"/>
          <w:strike w:val="0"/>
          <w:color w:val="000000"/>
          <w:sz w:val="22"/>
          <w:szCs w:val="22"/>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vertAlign w:val="baseline"/>
          <w:rtl w:val="0"/>
        </w:rPr>
        <w:t xml:space="preserve">Para fins de análise da proposta quanto ao cumprimento das especificações do objeto, poderá ser colhida a manifestação escrita do setor requisitante do serviço ou da área especializada no objeto.</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Caso o Termo de Referência exija a apresentação de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amostra</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o licitante classificado em primeiro lugar deverá apresentá-la, conforme disciplinado no Termo de Referência, sob pena de não aceitação da proposta.</w:t>
      </w:r>
    </w:p>
    <w:p w:rsidR="00000000" w:rsidDel="00000000" w:rsidP="00000000" w:rsidRDefault="00000000" w:rsidRPr="00000000" w14:paraId="000000D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Por meio de mensagem no sistema, será divulgado o local e horário de realização do procedimento para a avaliação das amostras, cuja presença será facultada a todos os interessados, incluindo os demais licitantes.</w:t>
      </w:r>
    </w:p>
    <w:p w:rsidR="00000000" w:rsidDel="00000000" w:rsidP="00000000" w:rsidRDefault="00000000" w:rsidRPr="00000000" w14:paraId="000000E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Os resultados das avaliações serão divulgados por meio de mensagem no sistema.</w:t>
      </w:r>
    </w:p>
    <w:p w:rsidR="00000000" w:rsidDel="00000000" w:rsidP="00000000" w:rsidRDefault="00000000" w:rsidRPr="00000000" w14:paraId="000000E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No caso de não haver entrega da amostra ou ocorrer atraso na entrega, sem justificativa aceita pelo Pregoeiro, ou havendo entrega de amostra fora das especificações previstas neste Edital, a proposta do licitante será recusada.</w:t>
      </w:r>
    </w:p>
    <w:p w:rsidR="00000000" w:rsidDel="00000000" w:rsidP="00000000" w:rsidRDefault="00000000" w:rsidRPr="00000000" w14:paraId="000000E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000000" w:rsidDel="00000000" w:rsidP="00000000" w:rsidRDefault="00000000" w:rsidRPr="00000000" w14:paraId="000000E3">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rFonts w:ascii="Times New Roman" w:cs="Times New Roman" w:eastAsia="Times New Roman" w:hAnsi="Times New Roman"/>
          <w:sz w:val="22"/>
          <w:szCs w:val="22"/>
        </w:rPr>
      </w:pPr>
      <w:bookmarkStart w:colFirst="0" w:colLast="0" w:name="_heading=h.1v1yuxt" w:id="38"/>
      <w:bookmarkEnd w:id="38"/>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DA FASE DE HABILITAÇÃO</w:t>
      </w:r>
    </w:p>
    <w:p w:rsidR="00000000" w:rsidDel="00000000" w:rsidP="00000000" w:rsidRDefault="00000000" w:rsidRPr="00000000" w14:paraId="000000E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Os documentos previstos no Termo de Referência, necessários e suficientes para demonstrar a capacidade do licitante de realizar o objeto da licitação, serão exigidos para fins de habilitação, nos termos dos </w:t>
      </w:r>
      <w:hyperlink r:id="rId36">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arts. 62 a 70 da Lei nº 14.133, de 2021</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E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i w:val="1"/>
          <w:smallCaps w:val="0"/>
          <w:strike w:val="0"/>
          <w:color w:val="000000"/>
          <w:sz w:val="22"/>
          <w:szCs w:val="22"/>
          <w:shd w:fill="auto" w:val="clear"/>
          <w:vertAlign w:val="baseline"/>
        </w:rPr>
      </w:pPr>
      <w:bookmarkStart w:colFirst="0" w:colLast="0" w:name="_heading=h.4f1mdlm" w:id="39"/>
      <w:bookmarkEnd w:id="39"/>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documentação exigida para fins de habilitação jurídica, fiscal, social e trabalhista e econômico-ﬁnanceira, poderá ser substituída pelo registro cadastral no SICAF.</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i w:val="1"/>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Quando permitida a participação de empresas estrangeiras que não funcionem no País, as exigências de habilitação serão atendidas mediante documentos equivalentes, inicialmente apresentados em tradução livre.</w:t>
      </w: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i w:val="1"/>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Decreto nº 8.660, de 29 de janeiro de 2016</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ou de outro que venha a substituí-lo, ou consularizados pelos respectivos consulados ou embaixadas.</w:t>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Os documentos exigidos para fins de habilitação poderão ser apresentados em original, por cópia ou </w:t>
      </w:r>
      <w:r w:rsidDel="00000000" w:rsidR="00000000" w:rsidRPr="00000000">
        <w:rPr>
          <w:rFonts w:ascii="Times New Roman" w:cs="Times New Roman" w:eastAsia="Times New Roman" w:hAnsi="Times New Roman"/>
          <w:sz w:val="22"/>
          <w:szCs w:val="22"/>
          <w:rtl w:val="0"/>
        </w:rPr>
        <w:t xml:space="preserve">digitalmente por ferramenta própria do sistema do pregão eletrônico</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E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i w:val="1"/>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Os documentos exigidos para fins de habilitação poderão ser substituídos por registro cadastral emitido por órgão ou entidade pública, desde que o registro tenha sido feito em obediência ao disposto na Lei nº 14.133/2021.</w:t>
      </w: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Será verificado se o licitante apresentou declaração de que atende aos requisitos de habilitação, e o declarante responderá pela veracidade das informações prestadas, na forma da lei (</w:t>
      </w:r>
      <w:hyperlink r:id="rId38">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art. 63, I, da Lei nº 14.133/2021</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i w:val="1"/>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Será verificado se o licitante apresentou no sistema, sob pena de inabilitação, a declaração de que cumpre as exigências de reserva de cargos para pessoa com deficiência e para reabilitado da Previdência Social, previstas em lei e em outras normas específicas.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i w:val="1"/>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mallCaps w:val="0"/>
          <w:strike w:val="0"/>
          <w:sz w:val="22"/>
          <w:szCs w:val="22"/>
          <w:u w:val="none"/>
          <w:shd w:fill="auto" w:val="clear"/>
          <w:vertAlign w:val="baseline"/>
          <w:rtl w:val="0"/>
        </w:rPr>
        <w:t xml:space="preserve">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rsidR="00000000" w:rsidDel="00000000" w:rsidP="00000000" w:rsidRDefault="00000000" w:rsidRPr="00000000" w14:paraId="000000E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mallCaps w:val="0"/>
          <w:strike w:val="0"/>
          <w:sz w:val="22"/>
          <w:szCs w:val="22"/>
          <w:u w:val="none"/>
          <w:shd w:fill="auto" w:val="clear"/>
          <w:vertAlign w:val="baseline"/>
          <w:rtl w:val="0"/>
        </w:rPr>
        <w:t xml:space="preserve">O licitante que optar por realizar vistoria prévia terá disponibilizado pela Administração data e horário exclusivos, a ser agendado </w:t>
      </w:r>
      <w:r w:rsidDel="00000000" w:rsidR="00000000" w:rsidRPr="00000000">
        <w:rPr>
          <w:rFonts w:ascii="Times New Roman" w:cs="Times New Roman" w:eastAsia="Times New Roman" w:hAnsi="Times New Roman"/>
          <w:sz w:val="22"/>
          <w:szCs w:val="22"/>
          <w:rtl w:val="0"/>
        </w:rPr>
        <w:t xml:space="preserve">conforme condições do Termo de Referência</w:t>
      </w:r>
      <w:r w:rsidDel="00000000" w:rsidR="00000000" w:rsidRPr="00000000">
        <w:rPr>
          <w:rFonts w:ascii="Times New Roman" w:cs="Times New Roman" w:eastAsia="Times New Roman" w:hAnsi="Times New Roman"/>
          <w:smallCaps w:val="0"/>
          <w:strike w:val="0"/>
          <w:sz w:val="22"/>
          <w:szCs w:val="22"/>
          <w:u w:val="none"/>
          <w:shd w:fill="auto" w:val="clear"/>
          <w:vertAlign w:val="baseline"/>
          <w:rtl w:val="0"/>
        </w:rPr>
        <w:t xml:space="preserve">, de modo que seu agendamento não coincida com o agendamento de outros licitantes.</w:t>
      </w:r>
    </w:p>
    <w:p w:rsidR="00000000" w:rsidDel="00000000" w:rsidP="00000000" w:rsidRDefault="00000000" w:rsidRPr="00000000" w14:paraId="000000E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mallCaps w:val="0"/>
          <w:strike w:val="0"/>
          <w:sz w:val="22"/>
          <w:szCs w:val="22"/>
          <w:u w:val="none"/>
          <w:shd w:fill="auto" w:val="clear"/>
          <w:vertAlign w:val="baseline"/>
          <w:rtl w:val="0"/>
        </w:rPr>
        <w:t xml:space="preserve">Caso o licitante opte por não realizar vistoria, poderá substituir a declaração exigida no presente item por declaração formal assinada pelo seu responsável técnico acerca do conhecimento pleno das condições e peculiaridades da contratação.</w:t>
      </w:r>
      <w:r w:rsidDel="00000000" w:rsidR="00000000" w:rsidRPr="00000000">
        <w:rPr>
          <w:rtl w:val="0"/>
        </w:rPr>
      </w:r>
    </w:p>
    <w:p w:rsidR="00000000" w:rsidDel="00000000" w:rsidP="00000000" w:rsidRDefault="00000000" w:rsidRPr="00000000" w14:paraId="000000F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i w:val="1"/>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habilitação será verificada por meio do Sicaf, nos documentos por ele abrangidos.</w:t>
      </w: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hyperlink r:id="rId39">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IN nº 3/2018, art. 4º, §1º, e art. 6º, §4º</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F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0">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IN nº 3/2018, art. 7º, </w:t>
        </w:r>
      </w:hyperlink>
      <w:hyperlink r:id="rId41">
        <w:r w:rsidDel="00000000" w:rsidR="00000000" w:rsidRPr="00000000">
          <w:rPr>
            <w:rFonts w:ascii="Times New Roman" w:cs="Times New Roman" w:eastAsia="Times New Roman" w:hAnsi="Times New Roman"/>
            <w:i w:val="1"/>
            <w:smallCaps w:val="0"/>
            <w:strike w:val="0"/>
            <w:color w:val="000080"/>
            <w:sz w:val="22"/>
            <w:szCs w:val="22"/>
            <w:u w:val="single"/>
            <w:shd w:fill="auto" w:val="clear"/>
            <w:vertAlign w:val="baseline"/>
            <w:rtl w:val="0"/>
          </w:rPr>
          <w:t xml:space="preserve">caput</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F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não observância do disposto no item anterior poderá ensejar desclassificação no momento da habilitação. (</w:t>
      </w:r>
      <w:hyperlink r:id="rId42">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IN nº 3/2018, art. 7º, parágrafo único</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F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i w:val="1"/>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verificação pelo pregoeiro, em sítios eletrônicos oficiais de órgãos e entidades emissores de certidões constitui meio legal de prova, para fins de habilitação.</w:t>
      </w: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Arial" w:cs="Arial" w:eastAsia="Arial" w:hAnsi="Arial"/>
          <w:b w:val="0"/>
          <w:i w:val="1"/>
          <w:smallCaps w:val="0"/>
          <w:strike w:val="0"/>
          <w:color w:val="000000"/>
          <w:sz w:val="22"/>
          <w:szCs w:val="22"/>
          <w:shd w:fill="auto" w:val="clear"/>
          <w:vertAlign w:val="baseline"/>
        </w:rPr>
      </w:pPr>
      <w:bookmarkStart w:colFirst="0" w:colLast="0" w:name="_heading=h.2u6wntf" w:id="40"/>
      <w:bookmarkEnd w:id="40"/>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Os documentos exigidos para habilitação que não estejam contemplados no Sicaf serão enviados por meio do sistema, em formato digital, no prazo de </w:t>
      </w:r>
      <w:r w:rsidDel="00000000" w:rsidR="00000000" w:rsidRPr="00000000">
        <w:rPr>
          <w:rFonts w:ascii="Times New Roman" w:cs="Times New Roman" w:eastAsia="Times New Roman" w:hAnsi="Times New Roman"/>
          <w:b w:val="1"/>
          <w:sz w:val="22"/>
          <w:szCs w:val="22"/>
          <w:rtl w:val="0"/>
        </w:rPr>
        <w:t xml:space="preserve">2 (duas) horas</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prorrogável por igual período, contado da solicitação do pregoeiro.</w:t>
      </w:r>
      <w:r w:rsidDel="00000000" w:rsidR="00000000" w:rsidRPr="00000000">
        <w:rPr>
          <w:rtl w:val="0"/>
        </w:rPr>
      </w:r>
    </w:p>
    <w:p w:rsidR="00000000" w:rsidDel="00000000" w:rsidP="00000000" w:rsidRDefault="00000000" w:rsidRPr="00000000" w14:paraId="000000F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i w:val="1"/>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 1º do art. 36 e no § 1º do art. 39 da </w:t>
        </w:r>
      </w:hyperlink>
      <w:hyperlink r:id="rId44">
        <w:r w:rsidDel="00000000" w:rsidR="00000000" w:rsidRPr="00000000">
          <w:rPr>
            <w:rFonts w:ascii="Times New Roman" w:cs="Times New Roman" w:eastAsia="Times New Roman" w:hAnsi="Times New Roman"/>
            <w:i w:val="1"/>
            <w:smallCaps w:val="0"/>
            <w:strike w:val="0"/>
            <w:color w:val="000080"/>
            <w:sz w:val="22"/>
            <w:szCs w:val="22"/>
            <w:u w:val="single"/>
            <w:shd w:fill="auto" w:val="clear"/>
            <w:vertAlign w:val="baseline"/>
            <w:rtl w:val="0"/>
          </w:rPr>
          <w:t xml:space="preserve">Instrução Normativa SEGES nº 73, de 30 de setembro de 2022</w:t>
        </w:r>
      </w:hyperlink>
      <w:hyperlink r:id="rId45">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w:t>
        </w:r>
      </w:hyperlink>
      <w:r w:rsidDel="00000000" w:rsidR="00000000" w:rsidRPr="00000000">
        <w:rPr>
          <w:rtl w:val="0"/>
        </w:rPr>
      </w:r>
    </w:p>
    <w:p w:rsidR="00000000" w:rsidDel="00000000" w:rsidP="00000000" w:rsidRDefault="00000000" w:rsidRPr="00000000" w14:paraId="000000F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i w:val="1"/>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verificação no Sicaf ou a exigência dos documentos nele não contidos somente será feita em relação ao licitante vencedor.</w:t>
      </w:r>
      <w:r w:rsidDel="00000000" w:rsidR="00000000" w:rsidRPr="00000000">
        <w:rPr>
          <w:rtl w:val="0"/>
        </w:rPr>
      </w:r>
    </w:p>
    <w:p w:rsidR="00000000" w:rsidDel="00000000" w:rsidP="00000000" w:rsidRDefault="00000000" w:rsidRPr="00000000" w14:paraId="000000F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Os documentos relativos à regularidade fiscal que constem do Termo de Referência somente serão exigidos, em qualquer caso, em momento posterior ao julgamento das propostas, e apenas do licitante mais bem classificado.</w:t>
      </w:r>
    </w:p>
    <w:p w:rsidR="00000000" w:rsidDel="00000000" w:rsidP="00000000" w:rsidRDefault="00000000" w:rsidRPr="00000000" w14:paraId="000000F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000000" w:rsidDel="00000000" w:rsidP="00000000" w:rsidRDefault="00000000" w:rsidRPr="00000000" w14:paraId="000000F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i w:val="1"/>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Após a entrega dos documentos para habilitação, não será permitida a substituição ou a apresentação de novos documentos, salvo em sede de diligência, para (</w:t>
      </w:r>
      <w:hyperlink r:id="rId46">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Lei 14.133/21, art. 64</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e </w:t>
      </w:r>
      <w:hyperlink r:id="rId47">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IN 73/2022, art. 39, §4º</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complementação de informações acerca dos documentos já apresentados pelos licitantes e desde que necessária para apurar fatos existentes à época da abertura do certame; e</w:t>
      </w: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atualização de documentos cuja validade tenha expirado após a data de recebimento das propostas;</w:t>
      </w:r>
    </w:p>
    <w:p w:rsidR="00000000" w:rsidDel="00000000" w:rsidP="00000000" w:rsidRDefault="00000000" w:rsidRPr="00000000" w14:paraId="000000F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bookmarkStart w:colFirst="0" w:colLast="0" w:name="_heading=h.19c6y18" w:id="41"/>
      <w:bookmarkEnd w:id="41"/>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rsidR="00000000" w:rsidDel="00000000" w:rsidP="00000000" w:rsidRDefault="00000000" w:rsidRPr="00000000" w14:paraId="000000F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bookmarkStart w:colFirst="0" w:colLast="0" w:name="_heading=h.3tbugp1" w:id="42"/>
      <w:bookmarkEnd w:id="42"/>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8.13.1.</w:t>
      </w:r>
    </w:p>
    <w:p w:rsidR="00000000" w:rsidDel="00000000" w:rsidP="00000000" w:rsidRDefault="00000000" w:rsidRPr="00000000" w14:paraId="000000F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bookmarkStart w:colFirst="0" w:colLast="0" w:name="_heading=h.28h4qwu" w:id="43"/>
      <w:bookmarkEnd w:id="43"/>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Somente serão disponibilizados para acesso público os documentos de habilitação do licitante cuja proposta atenda ao edital de licitação, após concluídos os procedimentos de que trata o subitem anterior.</w:t>
      </w:r>
    </w:p>
    <w:p w:rsidR="00000000" w:rsidDel="00000000" w:rsidP="00000000" w:rsidRDefault="00000000" w:rsidRPr="00000000" w14:paraId="0000010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comprovação de regularidade fiscal e trabalhista das microempresas e das empresas de pequeno porte somente será exigida para efeito de contratação, e não como condição para participação na licitação (</w:t>
      </w:r>
      <w:hyperlink r:id="rId48">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art. 4º do Decreto nº 8.538/2015</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0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Quando a fase de habilitação anteceder a de julgamento e já tiver sido encerrada, não caberá exclusão de licitante por motivo relacionado à habilitação, salvo em razão de fatos supervenientes ou só conhecidos após o julgamento.</w:t>
      </w:r>
    </w:p>
    <w:p w:rsidR="00000000" w:rsidDel="00000000" w:rsidP="00000000" w:rsidRDefault="00000000" w:rsidRPr="00000000" w14:paraId="00000102">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rFonts w:ascii="Times New Roman" w:cs="Times New Roman" w:eastAsia="Times New Roman" w:hAnsi="Times New Roman"/>
          <w:sz w:val="22"/>
          <w:szCs w:val="22"/>
        </w:rPr>
      </w:pPr>
      <w:bookmarkStart w:colFirst="0" w:colLast="0" w:name="_heading=h.46r0co2" w:id="44"/>
      <w:bookmarkEnd w:id="44"/>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DOS RECURSOS</w:t>
      </w:r>
    </w:p>
    <w:p w:rsidR="00000000" w:rsidDel="00000000" w:rsidP="00000000" w:rsidRDefault="00000000" w:rsidRPr="00000000" w14:paraId="000001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interposição de recurso referente ao julgamento das propostas, à habilitação ou inabilitação de licitantes, à anulação ou revogação da licitação, observará o disposto no </w:t>
      </w:r>
      <w:hyperlink r:id="rId49">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art. 165 da Lei nº 14.133, de 2021</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prazo recursal é de 3 (três) dias úteis, contados da data de intimação ou de lavratura da ata.</w:t>
      </w:r>
    </w:p>
    <w:p w:rsidR="00000000" w:rsidDel="00000000" w:rsidP="00000000" w:rsidRDefault="00000000" w:rsidRPr="00000000" w14:paraId="000001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Quando o recurso apresentado impugnar o julgamento das propostas ou o ato de habilitação ou inabilitação do licitante:</w:t>
      </w:r>
    </w:p>
    <w:p w:rsidR="00000000" w:rsidDel="00000000" w:rsidP="00000000" w:rsidRDefault="00000000" w:rsidRPr="00000000" w14:paraId="000001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intenção de recorrer deverá ser manifestada imediatamente, sob pena de preclusão;</w:t>
      </w:r>
    </w:p>
    <w:p w:rsidR="00000000" w:rsidDel="00000000" w:rsidP="00000000" w:rsidRDefault="00000000" w:rsidRPr="00000000" w14:paraId="000001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i w:val="0"/>
          <w:smallCaps w:val="0"/>
          <w:strike w:val="0"/>
          <w:color w:val="000000"/>
          <w:sz w:val="22"/>
          <w:szCs w:val="22"/>
          <w:vertAlign w:val="baseline"/>
        </w:rPr>
      </w:pPr>
      <w:bookmarkStart w:colFirst="0" w:colLast="0" w:name="_heading=h.2lwamvv" w:id="45"/>
      <w:bookmarkEnd w:id="45"/>
      <w:r w:rsidDel="00000000" w:rsidR="00000000" w:rsidRPr="00000000">
        <w:rPr>
          <w:rFonts w:ascii="Times New Roman" w:cs="Times New Roman" w:eastAsia="Times New Roman" w:hAnsi="Times New Roman"/>
          <w:i w:val="0"/>
          <w:smallCaps w:val="0"/>
          <w:strike w:val="0"/>
          <w:color w:val="000000"/>
          <w:sz w:val="22"/>
          <w:szCs w:val="22"/>
          <w:u w:val="none"/>
          <w:vertAlign w:val="baseline"/>
          <w:rtl w:val="0"/>
        </w:rPr>
        <w:t xml:space="preserve">o prazo para a manifestação da intenção de recorrer não será inferior a 10 (dez) minutos.</w:t>
      </w:r>
    </w:p>
    <w:p w:rsidR="00000000" w:rsidDel="00000000" w:rsidP="00000000" w:rsidRDefault="00000000" w:rsidRPr="00000000" w14:paraId="000001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prazo para apresentação das razões recursais será iniciado na data de intimação ou de lavratura da ata de habilitação ou inabilitação;</w:t>
      </w:r>
    </w:p>
    <w:p w:rsidR="00000000" w:rsidDel="00000000" w:rsidP="00000000" w:rsidRDefault="00000000" w:rsidRPr="00000000" w14:paraId="000001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na hipótese de adoção da inversão de fases prevista no </w:t>
      </w:r>
      <w:hyperlink r:id="rId50">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1º do art. 17 da Lei nº 14.133, de 2021</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o prazo para apresentação das razões recursais será iniciado na data de intimação da ata de julgamento.</w:t>
      </w:r>
    </w:p>
    <w:p w:rsidR="00000000" w:rsidDel="00000000" w:rsidP="00000000" w:rsidRDefault="00000000" w:rsidRPr="00000000" w14:paraId="000001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Os recursos deverão ser encaminhados em campo próprio do sistema.</w:t>
      </w:r>
    </w:p>
    <w:p w:rsidR="00000000" w:rsidDel="00000000" w:rsidP="00000000" w:rsidRDefault="00000000" w:rsidRPr="00000000" w14:paraId="000001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000000" w:rsidDel="00000000" w:rsidP="00000000" w:rsidRDefault="00000000" w:rsidRPr="00000000" w14:paraId="000001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Os recursos interpostos fora do prazo não serão conhecidos. </w:t>
      </w:r>
    </w:p>
    <w:p w:rsidR="00000000" w:rsidDel="00000000" w:rsidP="00000000" w:rsidRDefault="00000000" w:rsidRPr="00000000" w14:paraId="000001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000000" w:rsidDel="00000000" w:rsidP="00000000" w:rsidRDefault="00000000" w:rsidRPr="00000000" w14:paraId="000001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recurso e o pedido de reconsideração terão efeito suspensivo do ato ou da decisão recorrida até que sobrevenha decisão final da autoridade competente. </w:t>
      </w:r>
    </w:p>
    <w:p w:rsidR="00000000" w:rsidDel="00000000" w:rsidP="00000000" w:rsidRDefault="00000000" w:rsidRPr="00000000" w14:paraId="000001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acolhimento do recurso invalida tão somente os atos insuscetíveis de aproveitamento. </w:t>
      </w:r>
    </w:p>
    <w:p w:rsidR="00000000" w:rsidDel="00000000" w:rsidP="00000000" w:rsidRDefault="00000000" w:rsidRPr="00000000" w14:paraId="000001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Os autos do processo permanecerão com vista franqueada aos interessados no sítio eletrônico </w:t>
      </w:r>
      <w:r w:rsidDel="00000000" w:rsidR="00000000" w:rsidRPr="00000000">
        <w:rPr>
          <w:rFonts w:ascii="Times New Roman" w:cs="Times New Roman" w:eastAsia="Times New Roman" w:hAnsi="Times New Roman"/>
          <w:sz w:val="22"/>
          <w:szCs w:val="22"/>
          <w:rtl w:val="0"/>
        </w:rPr>
        <w:t xml:space="preserve">www.cmdodaaeex.eb.mil.br</w:t>
      </w: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w:t>
      </w:r>
    </w:p>
    <w:p w:rsidR="00000000" w:rsidDel="00000000" w:rsidP="00000000" w:rsidRDefault="00000000" w:rsidRPr="00000000" w14:paraId="00000111">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rFonts w:ascii="Times New Roman" w:cs="Times New Roman" w:eastAsia="Times New Roman" w:hAnsi="Times New Roman"/>
          <w:sz w:val="22"/>
          <w:szCs w:val="22"/>
        </w:rPr>
      </w:pPr>
      <w:bookmarkStart w:colFirst="0" w:colLast="0" w:name="_heading=h.111kx3o" w:id="46"/>
      <w:bookmarkEnd w:id="46"/>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DAS INFRAÇÕES ADMINISTRATIVAS E SANÇÕES</w:t>
      </w: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Comete infração administrativa, nos termos da lei, o licitante que, com dolo ou culpa: </w:t>
      </w:r>
    </w:p>
    <w:p w:rsidR="00000000" w:rsidDel="00000000" w:rsidP="00000000" w:rsidRDefault="00000000" w:rsidRPr="00000000" w14:paraId="000001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bookmarkStart w:colFirst="0" w:colLast="0" w:name="_heading=h.3l18frh" w:id="47"/>
      <w:bookmarkEnd w:id="47"/>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deixar de entregar a documentação exigida para o certame ou não entregar qualquer documento que tenha sido solicitado pelo/a pregoeiro/a durante o certame;</w:t>
      </w:r>
    </w:p>
    <w:p w:rsidR="00000000" w:rsidDel="00000000" w:rsidP="00000000" w:rsidRDefault="00000000" w:rsidRPr="00000000" w14:paraId="000001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bookmarkStart w:colFirst="0" w:colLast="0" w:name="_heading=h.206ipza" w:id="48"/>
      <w:bookmarkEnd w:id="48"/>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Salvo em decorrência de fato superveniente devidamente justificado, não mantiver a proposta em especial quando:</w:t>
      </w:r>
    </w:p>
    <w:p w:rsidR="00000000" w:rsidDel="00000000" w:rsidP="00000000" w:rsidRDefault="00000000" w:rsidRPr="00000000" w14:paraId="0000011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não enviar a proposta adequada ao último lance ofertado ou após a negociação; </w:t>
      </w:r>
    </w:p>
    <w:p w:rsidR="00000000" w:rsidDel="00000000" w:rsidP="00000000" w:rsidRDefault="00000000" w:rsidRPr="00000000" w14:paraId="0000011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recusar-se a enviar o detalhamento da proposta quando exigível; </w:t>
      </w:r>
    </w:p>
    <w:p w:rsidR="00000000" w:rsidDel="00000000" w:rsidP="00000000" w:rsidRDefault="00000000" w:rsidRPr="00000000" w14:paraId="000001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pedir para ser desclassificado quando encerrada a etapa competitiva; ou </w:t>
      </w:r>
    </w:p>
    <w:p w:rsidR="00000000" w:rsidDel="00000000" w:rsidP="00000000" w:rsidRDefault="00000000" w:rsidRPr="00000000" w14:paraId="000001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deixar de apresentar amostra;</w:t>
      </w:r>
    </w:p>
    <w:p w:rsidR="00000000" w:rsidDel="00000000" w:rsidP="00000000" w:rsidRDefault="00000000" w:rsidRPr="00000000" w14:paraId="000001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apresentar proposta ou amostra em desacordo com as especificações do edital; </w:t>
      </w:r>
    </w:p>
    <w:p w:rsidR="00000000" w:rsidDel="00000000" w:rsidP="00000000" w:rsidRDefault="00000000" w:rsidRPr="00000000" w14:paraId="000001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bookmarkStart w:colFirst="0" w:colLast="0" w:name="_heading=h.4k668n3" w:id="49"/>
      <w:bookmarkEnd w:id="49"/>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não celebrar o contrato ou não entregar a documentação exigida para a contratação, quando convocado dentro do prazo de validade de sua proposta;</w:t>
      </w:r>
    </w:p>
    <w:p w:rsidR="00000000" w:rsidDel="00000000" w:rsidP="00000000" w:rsidRDefault="00000000" w:rsidRPr="00000000" w14:paraId="000001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recusar-se, sem justificativa, a assinar o contrato ou a ata de registro de preço, ou a aceitar ou retirar o instrumento equivalente no prazo estabelecido pela Administração;</w:t>
      </w:r>
    </w:p>
    <w:p w:rsidR="00000000" w:rsidDel="00000000" w:rsidP="00000000" w:rsidRDefault="00000000" w:rsidRPr="00000000" w14:paraId="000001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bookmarkStart w:colFirst="0" w:colLast="0" w:name="_heading=h.2zbgiuw" w:id="50"/>
      <w:bookmarkEnd w:id="50"/>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apresentar declaração ou documentação falsa exigida para o certame ou prestar declaração falsa durante a licitação</w:t>
      </w:r>
    </w:p>
    <w:p w:rsidR="00000000" w:rsidDel="00000000" w:rsidP="00000000" w:rsidRDefault="00000000" w:rsidRPr="00000000" w14:paraId="000001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bookmarkStart w:colFirst="0" w:colLast="0" w:name="_heading=h.1egqt2p" w:id="51"/>
      <w:bookmarkEnd w:id="51"/>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fraudar a licitação</w:t>
      </w:r>
    </w:p>
    <w:p w:rsidR="00000000" w:rsidDel="00000000" w:rsidP="00000000" w:rsidRDefault="00000000" w:rsidRPr="00000000" w14:paraId="000001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bookmarkStart w:colFirst="0" w:colLast="0" w:name="_heading=h.3ygebqi" w:id="52"/>
      <w:bookmarkEnd w:id="52"/>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comportar-se de modo inidôneo ou cometer fraude de qualquer natureza, em especial quando:</w:t>
      </w:r>
    </w:p>
    <w:p w:rsidR="00000000" w:rsidDel="00000000" w:rsidP="00000000" w:rsidRDefault="00000000" w:rsidRPr="00000000" w14:paraId="000001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agir em conluio ou em desconformidade com a lei; </w:t>
      </w:r>
    </w:p>
    <w:p w:rsidR="00000000" w:rsidDel="00000000" w:rsidP="00000000" w:rsidRDefault="00000000" w:rsidRPr="00000000" w14:paraId="0000012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induzir deliberadamente a erro no julgamento; </w:t>
      </w:r>
    </w:p>
    <w:p w:rsidR="00000000" w:rsidDel="00000000" w:rsidP="00000000" w:rsidRDefault="00000000" w:rsidRPr="00000000" w14:paraId="0000012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apresentar amostra falsificada ou deteriorada; </w:t>
      </w:r>
    </w:p>
    <w:p w:rsidR="00000000" w:rsidDel="00000000" w:rsidP="00000000" w:rsidRDefault="00000000" w:rsidRPr="00000000" w14:paraId="000001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bookmarkStart w:colFirst="0" w:colLast="0" w:name="_heading=h.2dlolyb" w:id="53"/>
      <w:bookmarkEnd w:id="53"/>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praticar atos ilícitos com vistas a frustrar os objetivos da licitação</w:t>
      </w:r>
    </w:p>
    <w:p w:rsidR="00000000" w:rsidDel="00000000" w:rsidP="00000000" w:rsidRDefault="00000000" w:rsidRPr="00000000" w14:paraId="000001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bookmarkStart w:colFirst="0" w:colLast="0" w:name="_heading=h.sqyw64" w:id="54"/>
      <w:bookmarkEnd w:id="54"/>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praticar ato lesivo previsto no </w:t>
      </w:r>
      <w:hyperlink r:id="rId51">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art. 5º da Lei n.º 12.846, de 2013</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Com fulcro na </w:t>
      </w:r>
      <w:hyperlink r:id="rId52">
        <w:r w:rsidDel="00000000" w:rsidR="00000000" w:rsidRPr="00000000">
          <w:rPr>
            <w:rFonts w:ascii="Times New Roman" w:cs="Times New Roman" w:eastAsia="Times New Roman" w:hAnsi="Times New Roman"/>
            <w:i w:val="0"/>
            <w:smallCaps w:val="0"/>
            <w:strike w:val="0"/>
            <w:color w:val="000080"/>
            <w:sz w:val="22"/>
            <w:szCs w:val="22"/>
            <w:u w:val="single"/>
            <w:shd w:fill="auto" w:val="clear"/>
            <w:vertAlign w:val="baseline"/>
            <w:rtl w:val="0"/>
          </w:rPr>
          <w:t xml:space="preserve">Lei nº 14.133, de 2021</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a Administração poderá, garantida a prévia defesa, aplicar aos licitantes e/ou adjudicatários as seguintes sanções, sem prejuízo das responsabilidades civil e criminal: </w:t>
      </w:r>
    </w:p>
    <w:p w:rsidR="00000000" w:rsidDel="00000000" w:rsidP="00000000" w:rsidRDefault="00000000" w:rsidRPr="00000000" w14:paraId="000001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advertência; </w:t>
      </w:r>
    </w:p>
    <w:p w:rsidR="00000000" w:rsidDel="00000000" w:rsidP="00000000" w:rsidRDefault="00000000" w:rsidRPr="00000000" w14:paraId="000001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multa;</w:t>
      </w:r>
    </w:p>
    <w:p w:rsidR="00000000" w:rsidDel="00000000" w:rsidP="00000000" w:rsidRDefault="00000000" w:rsidRPr="00000000" w14:paraId="000001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impedimento de licitar e contratar e</w:t>
      </w:r>
    </w:p>
    <w:p w:rsidR="00000000" w:rsidDel="00000000" w:rsidP="00000000" w:rsidRDefault="00000000" w:rsidRPr="00000000" w14:paraId="000001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declaração de inidoneidade para licitar ou contratar, enquanto perdurarem os motivos determinantes da punição ou até que seja promovida sua reabilitação perante a própria autoridade que aplicou a penalidade.</w:t>
      </w:r>
    </w:p>
    <w:p w:rsidR="00000000" w:rsidDel="00000000" w:rsidP="00000000" w:rsidRDefault="00000000" w:rsidRPr="00000000" w14:paraId="000001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Na aplicação das sanções serão considerados:</w:t>
      </w:r>
    </w:p>
    <w:p w:rsidR="00000000" w:rsidDel="00000000" w:rsidP="00000000" w:rsidRDefault="00000000" w:rsidRPr="00000000" w14:paraId="000001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natureza e a gravidade da infração cometida.</w:t>
      </w:r>
    </w:p>
    <w:p w:rsidR="00000000" w:rsidDel="00000000" w:rsidP="00000000" w:rsidRDefault="00000000" w:rsidRPr="00000000" w14:paraId="000001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as peculiaridades do caso concreto</w:t>
      </w:r>
    </w:p>
    <w:p w:rsidR="00000000" w:rsidDel="00000000" w:rsidP="00000000" w:rsidRDefault="00000000" w:rsidRPr="00000000" w14:paraId="000001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as circunstâncias agravantes ou atenuantes</w:t>
      </w:r>
    </w:p>
    <w:p w:rsidR="00000000" w:rsidDel="00000000" w:rsidP="00000000" w:rsidRDefault="00000000" w:rsidRPr="00000000" w14:paraId="000001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os danos que dela provierem para a Administração Pública</w:t>
      </w:r>
    </w:p>
    <w:p w:rsidR="00000000" w:rsidDel="00000000" w:rsidP="00000000" w:rsidRDefault="00000000" w:rsidRPr="00000000" w14:paraId="000001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implantação ou o aperfeiçoamento de programa de integridade, conforme normas e orientações dos órgãos de controle.</w:t>
      </w:r>
    </w:p>
    <w:p w:rsidR="00000000" w:rsidDel="00000000" w:rsidP="00000000" w:rsidRDefault="00000000" w:rsidRPr="00000000" w14:paraId="000001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sz w:val="22"/>
          <w:szCs w:val="22"/>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A multa será recolhida em percentual de 0,5% a 30% incidente sobre o valor do contrato licitado, recolhida no prazo máximo de </w:t>
      </w:r>
      <w:r w:rsidDel="00000000" w:rsidR="00000000" w:rsidRPr="00000000">
        <w:rPr>
          <w:rFonts w:ascii="Times New Roman" w:cs="Times New Roman" w:eastAsia="Times New Roman" w:hAnsi="Times New Roman"/>
          <w:b w:val="1"/>
          <w:sz w:val="22"/>
          <w:szCs w:val="22"/>
          <w:rtl w:val="0"/>
        </w:rPr>
        <w:t xml:space="preserve">15</w:t>
      </w:r>
      <w:r w:rsidDel="00000000" w:rsidR="00000000" w:rsidRPr="00000000">
        <w:rPr>
          <w:rFonts w:ascii="Times New Roman" w:cs="Times New Roman" w:eastAsia="Times New Roman" w:hAnsi="Times New Roman"/>
          <w:b w:val="1"/>
          <w:i w:val="0"/>
          <w:smallCaps w:val="0"/>
          <w:strike w:val="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sz w:val="22"/>
          <w:szCs w:val="22"/>
          <w:rtl w:val="0"/>
        </w:rPr>
        <w:t xml:space="preserve">quinze</w:t>
      </w:r>
      <w:r w:rsidDel="00000000" w:rsidR="00000000" w:rsidRPr="00000000">
        <w:rPr>
          <w:rFonts w:ascii="Times New Roman" w:cs="Times New Roman" w:eastAsia="Times New Roman" w:hAnsi="Times New Roman"/>
          <w:b w:val="1"/>
          <w:i w:val="0"/>
          <w:smallCaps w:val="0"/>
          <w:strike w:val="0"/>
          <w:sz w:val="22"/>
          <w:szCs w:val="22"/>
          <w:u w:val="none"/>
          <w:shd w:fill="auto" w:val="clear"/>
          <w:vertAlign w:val="baseline"/>
          <w:rtl w:val="0"/>
        </w:rPr>
        <w:t xml:space="preserve">) dias</w:t>
      </w: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úteis, a contar da comunicação oficial. </w:t>
      </w:r>
    </w:p>
    <w:p w:rsidR="00000000" w:rsidDel="00000000" w:rsidP="00000000" w:rsidRDefault="00000000" w:rsidRPr="00000000" w14:paraId="000001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bookmarkStart w:colFirst="0" w:colLast="0" w:name="_heading=h.3cqmetx" w:id="55"/>
      <w:bookmarkEnd w:id="55"/>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Para as infrações previstas nos itens 12.1.1, 12.1.2 e 12.1.3, a multa será de </w:t>
      </w: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0,5% </w:t>
      </w: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a </w:t>
      </w: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15%</w:t>
      </w: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do valor do contrato licitado.</w:t>
      </w:r>
    </w:p>
    <w:p w:rsidR="00000000" w:rsidDel="00000000" w:rsidP="00000000" w:rsidRDefault="00000000" w:rsidRPr="00000000" w14:paraId="000001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Para as infrações previstas nos itens 12.1.4, 12.1.5, 12.1.6, 12.1.7 e 12.1.8, a multa será de </w:t>
      </w: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15%</w:t>
      </w: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a </w:t>
      </w: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30%</w:t>
      </w: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do valor do contrato licitado.</w:t>
      </w:r>
      <w:r w:rsidDel="00000000" w:rsidR="00000000" w:rsidRPr="00000000">
        <w:rPr>
          <w:rtl w:val="0"/>
        </w:rPr>
      </w:r>
    </w:p>
    <w:p w:rsidR="00000000" w:rsidDel="00000000" w:rsidP="00000000" w:rsidRDefault="00000000" w:rsidRPr="00000000" w14:paraId="000001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As sanções de advertência, impedimento de licitar e contratar e declaração de inidoneidade para licitar ou contratar poderão ser aplicadas, cumulativamente ou não, à penalidade de multa.</w:t>
      </w:r>
    </w:p>
    <w:p w:rsidR="00000000" w:rsidDel="00000000" w:rsidP="00000000" w:rsidRDefault="00000000" w:rsidRPr="00000000" w14:paraId="000001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Na aplicação da sanção de multa será facultada a defesa do interessado no prazo de 15 (quinze) dias úteis, contado da data de sua intimação.</w:t>
      </w:r>
    </w:p>
    <w:p w:rsidR="00000000" w:rsidDel="00000000" w:rsidP="00000000" w:rsidRDefault="00000000" w:rsidRPr="00000000" w14:paraId="000001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w:t>
      </w:r>
      <w:r w:rsidDel="00000000" w:rsidR="00000000" w:rsidRPr="00000000">
        <w:rPr>
          <w:rFonts w:ascii="Times New Roman" w:cs="Times New Roman" w:eastAsia="Times New Roman" w:hAnsi="Times New Roman"/>
          <w:sz w:val="22"/>
          <w:szCs w:val="22"/>
          <w:rtl w:val="0"/>
        </w:rPr>
        <w:t xml:space="preserve">a União</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pelo prazo máximo de 3 (três) anos.</w:t>
      </w:r>
      <w:r w:rsidDel="00000000" w:rsidR="00000000" w:rsidRPr="00000000">
        <w:rPr>
          <w:rtl w:val="0"/>
        </w:rPr>
      </w:r>
    </w:p>
    <w:p w:rsidR="00000000" w:rsidDel="00000000" w:rsidP="00000000" w:rsidRDefault="00000000" w:rsidRPr="00000000" w14:paraId="000001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w:t>
      </w:r>
      <w:hyperlink r:id="rId53">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art. 156, §5º, da Lei n.º 14.133/2021</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54">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art. 45, §4º da IN SEGES/ME n.º 73, de 2022</w:t>
        </w:r>
      </w:hyperlink>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r w:rsidDel="00000000" w:rsidR="00000000" w:rsidRPr="00000000">
        <w:rPr>
          <w:rtl w:val="0"/>
        </w:rPr>
      </w:r>
    </w:p>
    <w:p w:rsidR="00000000" w:rsidDel="00000000" w:rsidP="00000000" w:rsidRDefault="00000000" w:rsidRPr="00000000" w14:paraId="000001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000000" w:rsidDel="00000000" w:rsidP="00000000" w:rsidRDefault="00000000" w:rsidRPr="00000000" w14:paraId="000001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000000" w:rsidDel="00000000" w:rsidP="00000000" w:rsidRDefault="00000000" w:rsidRPr="00000000" w14:paraId="000001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recurso e o pedido de reconsideração terão efeito suspensivo do ato ou da decisão recorrida até que sobrevenha decisão final da autoridade competente.</w:t>
      </w:r>
    </w:p>
    <w:p w:rsidR="00000000" w:rsidDel="00000000" w:rsidP="00000000" w:rsidRDefault="00000000" w:rsidRPr="00000000" w14:paraId="000001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aplicação das sanções previstas neste edital não exclui, em hipótese alguma, a obrigação de reparação integral dos danos causados.</w:t>
      </w:r>
      <w:r w:rsidDel="00000000" w:rsidR="00000000" w:rsidRPr="00000000">
        <w:rPr>
          <w:rtl w:val="0"/>
        </w:rPr>
      </w:r>
    </w:p>
    <w:p w:rsidR="00000000" w:rsidDel="00000000" w:rsidP="00000000" w:rsidRDefault="00000000" w:rsidRPr="00000000" w14:paraId="0000013C">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rFonts w:ascii="Times New Roman" w:cs="Times New Roman" w:eastAsia="Times New Roman" w:hAnsi="Times New Roman"/>
          <w:sz w:val="22"/>
          <w:szCs w:val="22"/>
        </w:rPr>
      </w:pPr>
      <w:bookmarkStart w:colFirst="0" w:colLast="0" w:name="_heading=h.1rvwp1q" w:id="56"/>
      <w:bookmarkEnd w:id="56"/>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DA IMPUGNAÇÃO AO EDITAL E DO PEDIDO DE ESCLARECIMENTO</w:t>
      </w:r>
    </w:p>
    <w:p w:rsidR="00000000" w:rsidDel="00000000" w:rsidP="00000000" w:rsidRDefault="00000000" w:rsidRPr="00000000" w14:paraId="000001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Qualquer pessoa é parte legítima para impugnar este Edital por irregularidade na aplicação da </w:t>
      </w:r>
      <w:hyperlink r:id="rId55">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Lei nº 14.133, de 2021</w:t>
        </w:r>
      </w:hyperlink>
      <w:r w:rsidDel="00000000" w:rsidR="00000000" w:rsidRPr="00000000">
        <w:rPr>
          <w:rFonts w:ascii="Times New Roman" w:cs="Times New Roman" w:eastAsia="Times New Roman" w:hAnsi="Times New Roman"/>
          <w:sz w:val="22"/>
          <w:szCs w:val="22"/>
          <w:rtl w:val="0"/>
        </w:rPr>
        <w:t xml:space="preserve"> ou para solicitar esclarecimento</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devendo protocolar o pedido até 3 (três) dias úteis antes da data da abertura do certame. </w:t>
      </w:r>
      <w:r w:rsidDel="00000000" w:rsidR="00000000" w:rsidRPr="00000000">
        <w:rPr>
          <w:rFonts w:ascii="Times New Roman" w:cs="Times New Roman" w:eastAsia="Times New Roman" w:hAnsi="Times New Roman"/>
          <w:sz w:val="22"/>
          <w:szCs w:val="22"/>
          <w:rtl w:val="0"/>
        </w:rPr>
        <w:t xml:space="preserve">Por força do art. 164 da Lei n. 14.133, de 2021.</w:t>
      </w:r>
      <w:r w:rsidDel="00000000" w:rsidR="00000000" w:rsidRPr="00000000">
        <w:rPr>
          <w:rtl w:val="0"/>
        </w:rPr>
      </w:r>
    </w:p>
    <w:p w:rsidR="00000000" w:rsidDel="00000000" w:rsidP="00000000" w:rsidRDefault="00000000" w:rsidRPr="00000000" w14:paraId="000001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resposta à impugnação ou ao pedido de esclarecimento será divulgado em sítio eletrônico oficial no prazo de até 3 (três) dias úteis, limitado ao último dia útil anterior à data da abertura do certame.</w:t>
      </w:r>
    </w:p>
    <w:p w:rsidR="00000000" w:rsidDel="00000000" w:rsidP="00000000" w:rsidRDefault="00000000" w:rsidRPr="00000000" w14:paraId="000001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impugnação e o pedido de esclarecimento poderão ser realizados por forma eletrônica, </w:t>
      </w:r>
      <w:r w:rsidDel="00000000" w:rsidR="00000000" w:rsidRPr="00000000">
        <w:rPr>
          <w:rFonts w:ascii="Times New Roman" w:cs="Times New Roman" w:eastAsia="Times New Roman" w:hAnsi="Times New Roman"/>
          <w:sz w:val="22"/>
          <w:szCs w:val="22"/>
          <w:rtl w:val="0"/>
        </w:rPr>
        <w:t xml:space="preserve">pelo e-mail </w:t>
      </w:r>
      <w:r w:rsidDel="00000000" w:rsidR="00000000" w:rsidRPr="00000000">
        <w:rPr>
          <w:rFonts w:ascii="Times New Roman" w:cs="Times New Roman" w:eastAsia="Times New Roman" w:hAnsi="Times New Roman"/>
          <w:b w:val="1"/>
          <w:sz w:val="22"/>
          <w:szCs w:val="22"/>
          <w:rtl w:val="0"/>
        </w:rPr>
        <w:t xml:space="preserve">licitacao.1bda@gmail.com </w:t>
      </w:r>
      <w:r w:rsidDel="00000000" w:rsidR="00000000" w:rsidRPr="00000000">
        <w:rPr>
          <w:rFonts w:ascii="Times New Roman" w:cs="Times New Roman" w:eastAsia="Times New Roman" w:hAnsi="Times New Roman"/>
          <w:sz w:val="22"/>
          <w:szCs w:val="22"/>
          <w:rtl w:val="0"/>
        </w:rPr>
        <w:t xml:space="preserve">ou</w:t>
      </w:r>
      <w:r w:rsidDel="00000000" w:rsidR="00000000" w:rsidRPr="00000000">
        <w:rPr>
          <w:rFonts w:ascii="Times New Roman" w:cs="Times New Roman" w:eastAsia="Times New Roman" w:hAnsi="Times New Roman"/>
          <w:b w:val="1"/>
          <w:sz w:val="22"/>
          <w:szCs w:val="22"/>
          <w:rtl w:val="0"/>
        </w:rPr>
        <w:t xml:space="preserve"> salc@cmdodaaeex.eb.mil.br</w:t>
      </w:r>
      <w:r w:rsidDel="00000000" w:rsidR="00000000" w:rsidRPr="00000000">
        <w:rPr>
          <w:rFonts w:ascii="Times New Roman" w:cs="Times New Roman" w:eastAsia="Times New Roman" w:hAnsi="Times New Roman"/>
          <w:sz w:val="22"/>
          <w:szCs w:val="22"/>
          <w:rtl w:val="0"/>
        </w:rPr>
        <w:t xml:space="preserve">, ou por petição dirigida ou protocolada no endereço Rua Marechal Emilio Mallet, n° 1000, Jardim Guaiúba, Guarujá-SP - CEP: 11.421-080, Seção de Aquisições, Licitações e Contratos.</w:t>
      </w:r>
      <w:r w:rsidDel="00000000" w:rsidR="00000000" w:rsidRPr="00000000">
        <w:rPr>
          <w:rtl w:val="0"/>
        </w:rPr>
      </w:r>
    </w:p>
    <w:p w:rsidR="00000000" w:rsidDel="00000000" w:rsidP="00000000" w:rsidRDefault="00000000" w:rsidRPr="00000000" w14:paraId="000001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As impugnações e pedidos de esclarecimentos não suspendem os prazos previstos no certame.</w:t>
      </w:r>
    </w:p>
    <w:p w:rsidR="00000000" w:rsidDel="00000000" w:rsidP="00000000" w:rsidRDefault="00000000" w:rsidRPr="00000000" w14:paraId="000001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concessão de efeito suspensivo à impugnação é medida excepcional e deverá ser motivada pelo agente de contratação, nos autos do processo de licitação.</w:t>
      </w:r>
      <w:r w:rsidDel="00000000" w:rsidR="00000000" w:rsidRPr="00000000">
        <w:rPr>
          <w:rtl w:val="0"/>
        </w:rPr>
      </w:r>
    </w:p>
    <w:p w:rsidR="00000000" w:rsidDel="00000000" w:rsidP="00000000" w:rsidRDefault="00000000" w:rsidRPr="00000000" w14:paraId="000001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Acolhida a impugnação, será definida e publicada nova data para a realização do certame.</w:t>
      </w:r>
    </w:p>
    <w:p w:rsidR="00000000" w:rsidDel="00000000" w:rsidP="00000000" w:rsidRDefault="00000000" w:rsidRPr="00000000" w14:paraId="0000014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288" w:before="288" w:line="312" w:lineRule="auto"/>
        <w:ind w:left="360" w:right="0" w:hanging="360"/>
        <w:jc w:val="both"/>
        <w:rPr>
          <w:rFonts w:ascii="Times New Roman" w:cs="Times New Roman" w:eastAsia="Times New Roman" w:hAnsi="Times New Roman"/>
          <w:sz w:val="22"/>
          <w:szCs w:val="22"/>
        </w:rPr>
      </w:pPr>
      <w:bookmarkStart w:colFirst="0" w:colLast="0" w:name="_heading=h.4bvk7pj" w:id="57"/>
      <w:bookmarkEnd w:id="57"/>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DAS DISPOSIÇÕES GERAIS</w:t>
      </w:r>
    </w:p>
    <w:p w:rsidR="00000000" w:rsidDel="00000000" w:rsidP="00000000" w:rsidRDefault="00000000" w:rsidRPr="00000000" w14:paraId="000001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bookmarkStart w:colFirst="0" w:colLast="0" w:name="_heading=h.2r0uhxc" w:id="58"/>
      <w:bookmarkEnd w:id="58"/>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Será divulgada ata da sessão pública no sistema eletrônico.</w:t>
      </w:r>
    </w:p>
    <w:p w:rsidR="00000000" w:rsidDel="00000000" w:rsidP="00000000" w:rsidRDefault="00000000" w:rsidRPr="00000000" w14:paraId="000001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000000" w:rsidDel="00000000" w:rsidP="00000000" w:rsidRDefault="00000000" w:rsidRPr="00000000" w14:paraId="000001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Todas as referências de tempo no Edital, no aviso e durante a sessão pública observarão o horário de Brasília - DF.</w:t>
      </w:r>
    </w:p>
    <w:p w:rsidR="00000000" w:rsidDel="00000000" w:rsidP="00000000" w:rsidRDefault="00000000" w:rsidRPr="00000000" w14:paraId="000001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 homologação do resultado desta licitação não implicará direito à contratação.</w:t>
      </w:r>
    </w:p>
    <w:p w:rsidR="00000000" w:rsidDel="00000000" w:rsidP="00000000" w:rsidRDefault="00000000" w:rsidRPr="00000000" w14:paraId="000001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000000" w:rsidDel="00000000" w:rsidP="00000000" w:rsidRDefault="00000000" w:rsidRPr="00000000" w14:paraId="000001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Os licitantes assumem todos os custos de preparação e apresentação de suas propostas e a Administração não será, em nenhum caso, responsável por esses custos, independentemente da condução ou do resultado do processo licitatório.</w:t>
      </w:r>
    </w:p>
    <w:p w:rsidR="00000000" w:rsidDel="00000000" w:rsidP="00000000" w:rsidRDefault="00000000" w:rsidRPr="00000000" w14:paraId="000001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Na contagem dos prazos estabelecidos neste Edital e seus Anexos, excluir-se-á o dia do início e incluir-se-á o do vencimento. Só se iniciam e vencem os prazos em dias de expediente na Administração.</w:t>
      </w:r>
    </w:p>
    <w:p w:rsidR="00000000" w:rsidDel="00000000" w:rsidP="00000000" w:rsidRDefault="00000000" w:rsidRPr="00000000" w14:paraId="000001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1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Em caso de divergência entre disposições deste Edital e de seus anexos ou demais peças que compõem o processo, prevalecerá as deste Edital.</w:t>
      </w:r>
    </w:p>
    <w:p w:rsidR="00000000" w:rsidDel="00000000" w:rsidP="00000000" w:rsidRDefault="00000000" w:rsidRPr="00000000" w14:paraId="000001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 Edital e seus anexos estão disponíveis, na íntegra, no Portal Nacional de Contratações Públicas (PNCP) e endereço eletrônico </w:t>
      </w:r>
      <w:r w:rsidDel="00000000" w:rsidR="00000000" w:rsidRPr="00000000">
        <w:rPr>
          <w:rFonts w:ascii="Times New Roman" w:cs="Times New Roman" w:eastAsia="Times New Roman" w:hAnsi="Times New Roman"/>
          <w:sz w:val="22"/>
          <w:szCs w:val="22"/>
          <w:rtl w:val="0"/>
        </w:rPr>
        <w:t xml:space="preserve">www.gov.br/compras/pt-br.</w:t>
      </w:r>
      <w:r w:rsidDel="00000000" w:rsidR="00000000" w:rsidRPr="00000000">
        <w:rPr>
          <w:rtl w:val="0"/>
        </w:rPr>
      </w:r>
    </w:p>
    <w:p w:rsidR="00000000" w:rsidDel="00000000" w:rsidP="00000000" w:rsidRDefault="00000000" w:rsidRPr="00000000" w14:paraId="000001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Integram este Edital, para todos os fins e efeitos, os seguintes anexos:</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999" w:right="0"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ANEXO I - Termo de Referência</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Apêndice do Anexo I – Estudo Técnico Preliminar</w:t>
      </w:r>
    </w:p>
    <w:p w:rsidR="00000000" w:rsidDel="00000000" w:rsidP="00000000" w:rsidRDefault="00000000" w:rsidRPr="00000000" w14:paraId="0000015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Apêndice do Anexo II - Modelo de Instrumento de medição de Resultado</w:t>
      </w:r>
    </w:p>
    <w:p w:rsidR="00000000" w:rsidDel="00000000" w:rsidP="00000000" w:rsidRDefault="00000000" w:rsidRPr="00000000" w14:paraId="000001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ANEXO II – Minuta de Termo de Contrato</w:t>
      </w:r>
    </w:p>
    <w:p w:rsidR="00000000" w:rsidDel="00000000" w:rsidP="00000000" w:rsidRDefault="00000000" w:rsidRPr="00000000" w14:paraId="000001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 ANEXO III - Modelo de Termo de Vistoria</w:t>
      </w:r>
    </w:p>
    <w:p w:rsidR="00000000" w:rsidDel="00000000" w:rsidP="00000000" w:rsidRDefault="00000000" w:rsidRPr="00000000" w14:paraId="000001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 ANEXO IV - Modelo de Declaração de Renúncia de Vistoria</w:t>
      </w:r>
    </w:p>
    <w:p w:rsidR="00000000" w:rsidDel="00000000" w:rsidP="00000000" w:rsidRDefault="00000000" w:rsidRPr="00000000" w14:paraId="000001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638" w:right="0" w:hanging="504.00000000000006"/>
        <w:jc w:val="both"/>
        <w:rPr>
          <w:rFonts w:ascii="Times New Roman" w:cs="Times New Roman" w:eastAsia="Times New Roman" w:hAnsi="Times New Roman"/>
          <w:i w:val="0"/>
          <w:smallCaps w:val="0"/>
          <w:strike w:val="0"/>
          <w:color w:val="000000"/>
          <w:sz w:val="22"/>
          <w:szCs w:val="22"/>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vertAlign w:val="baseline"/>
          <w:rtl w:val="0"/>
        </w:rPr>
        <w:t xml:space="preserve">ANEXO </w:t>
      </w:r>
      <w:r w:rsidDel="00000000" w:rsidR="00000000" w:rsidRPr="00000000">
        <w:rPr>
          <w:rFonts w:ascii="Times New Roman" w:cs="Times New Roman" w:eastAsia="Times New Roman" w:hAnsi="Times New Roman"/>
          <w:sz w:val="22"/>
          <w:szCs w:val="22"/>
          <w:rtl w:val="0"/>
        </w:rPr>
        <w:t xml:space="preserve">V</w:t>
      </w:r>
      <w:r w:rsidDel="00000000" w:rsidR="00000000" w:rsidRPr="00000000">
        <w:rPr>
          <w:rFonts w:ascii="Times New Roman" w:cs="Times New Roman" w:eastAsia="Times New Roman" w:hAnsi="Times New Roman"/>
          <w:i w:val="0"/>
          <w:smallCaps w:val="0"/>
          <w:strike w:val="0"/>
          <w:color w:val="000000"/>
          <w:sz w:val="22"/>
          <w:szCs w:val="22"/>
          <w:u w:val="none"/>
          <w:vertAlign w:val="baseline"/>
          <w:rtl w:val="0"/>
        </w:rPr>
        <w:t xml:space="preserve"> – M</w:t>
      </w:r>
      <w:r w:rsidDel="00000000" w:rsidR="00000000" w:rsidRPr="00000000">
        <w:rPr>
          <w:rFonts w:ascii="Times New Roman" w:cs="Times New Roman" w:eastAsia="Times New Roman" w:hAnsi="Times New Roman"/>
          <w:sz w:val="22"/>
          <w:szCs w:val="22"/>
          <w:rtl w:val="0"/>
        </w:rPr>
        <w:t xml:space="preserve">odelo de Proposta Comercial e declarações</w:t>
      </w:r>
      <w:r w:rsidDel="00000000" w:rsidR="00000000" w:rsidRPr="00000000">
        <w:rPr>
          <w:rtl w:val="0"/>
        </w:rPr>
      </w:r>
    </w:p>
    <w:p w:rsidR="00000000" w:rsidDel="00000000" w:rsidP="00000000" w:rsidRDefault="00000000" w:rsidRPr="00000000" w14:paraId="00000157">
      <w:pPr>
        <w:rPr>
          <w:rFonts w:ascii="Times New Roman" w:cs="Times New Roman" w:eastAsia="Times New Roman" w:hAnsi="Times New Roman"/>
          <w:sz w:val="22"/>
          <w:szCs w:val="22"/>
          <w:highlight w:val="cyan"/>
        </w:rPr>
      </w:pPr>
      <w:r w:rsidDel="00000000" w:rsidR="00000000" w:rsidRPr="00000000">
        <w:rPr>
          <w:rtl w:val="0"/>
        </w:rPr>
      </w:r>
    </w:p>
    <w:p w:rsidR="00000000" w:rsidDel="00000000" w:rsidP="00000000" w:rsidRDefault="00000000" w:rsidRPr="00000000" w14:paraId="00000158">
      <w:pPr>
        <w:spacing w:after="120" w:before="120" w:line="276"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Guarujá-SP, 26 de julho de 2023.</w:t>
      </w:r>
    </w:p>
    <w:p w:rsidR="00000000" w:rsidDel="00000000" w:rsidP="00000000" w:rsidRDefault="00000000" w:rsidRPr="00000000" w14:paraId="00000159">
      <w:pPr>
        <w:spacing w:after="120" w:before="120" w:line="276" w:lineRule="auto"/>
        <w:jc w:val="center"/>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15A">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RENATO PINTO DOS SANTOS – Cel</w:t>
      </w:r>
      <w:r w:rsidDel="00000000" w:rsidR="00000000" w:rsidRPr="00000000">
        <w:rPr>
          <w:rtl w:val="0"/>
        </w:rPr>
      </w:r>
    </w:p>
    <w:p w:rsidR="00000000" w:rsidDel="00000000" w:rsidP="00000000" w:rsidRDefault="00000000" w:rsidRPr="00000000" w14:paraId="0000015B">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Ordenador de Despesas do Cmdo 1ª Bda AAAe</w:t>
      </w:r>
      <w:r w:rsidDel="00000000" w:rsidR="00000000" w:rsidRPr="00000000">
        <w:rPr>
          <w:rtl w:val="0"/>
        </w:rPr>
      </w:r>
    </w:p>
    <w:sectPr>
      <w:headerReference r:id="rId56" w:type="default"/>
      <w:headerReference r:id="rId57" w:type="first"/>
      <w:pgSz w:h="16838" w:w="11906" w:orient="portrait"/>
      <w:pgMar w:bottom="1418" w:top="1418" w:left="1134" w:right="1134"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Ecofont_Spranq_eco_San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align>left</wp:align>
          </wp:positionH>
          <wp:positionV relativeFrom="page">
            <wp:posOffset>9313</wp:posOffset>
          </wp:positionV>
          <wp:extent cx="7560000" cy="10693064"/>
          <wp:effectExtent b="0" l="0" r="0" t="0"/>
          <wp:wrapNone/>
          <wp:docPr descr="Texto&#10;&#10;Descrição gerada automaticamente com confiança média" id="9" name="image1.png"/>
          <a:graphic>
            <a:graphicData uri="http://schemas.openxmlformats.org/drawingml/2006/picture">
              <pic:pic>
                <pic:nvPicPr>
                  <pic:cNvPr descr="Texto&#10;&#10;Descrição gerada automaticamente com confiança média" id="0" name="image1.png"/>
                  <pic:cNvPicPr preferRelativeResize="0"/>
                </pic:nvPicPr>
                <pic:blipFill>
                  <a:blip r:embed="rId1"/>
                  <a:srcRect b="0" l="0" r="0" t="0"/>
                  <a:stretch>
                    <a:fillRect/>
                  </a:stretch>
                </pic:blipFill>
                <pic:spPr>
                  <a:xfrm>
                    <a:off x="0" y="0"/>
                    <a:ext cx="7560000" cy="10693064"/>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EDITAL - PREGÃO ELETRÔNICO Nº </w:t>
    </w:r>
    <w:r w:rsidDel="00000000" w:rsidR="00000000" w:rsidRPr="00000000">
      <w:rPr>
        <w:rFonts w:ascii="Arial" w:cs="Arial" w:eastAsia="Arial" w:hAnsi="Arial"/>
        <w:sz w:val="20"/>
        <w:szCs w:val="20"/>
        <w:rtl w:val="0"/>
      </w:rPr>
      <w:t xml:space="preserve">6</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2023</w:t>
    </w:r>
    <w:r w:rsidDel="00000000" w:rsidR="00000000" w:rsidRPr="00000000">
      <w:rPr>
        <w:rtl w:val="0"/>
      </w:rPr>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9"/>
      <w:numFmt w:val="decimal"/>
      <w:lvlText w:val="%1."/>
      <w:lvlJc w:val="left"/>
      <w:pPr>
        <w:ind w:left="360" w:hanging="360"/>
      </w:pPr>
      <w:rPr>
        <w:b w:val="1"/>
      </w:rPr>
    </w:lvl>
    <w:lvl w:ilvl="1">
      <w:start w:val="2"/>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638" w:hanging="504"/>
      </w:pPr>
      <w:rPr>
        <w:rFonts w:ascii="Arial" w:cs="Arial" w:eastAsia="Arial" w:hAnsi="Arial"/>
        <w:b w:val="0"/>
        <w:i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b w:val="1"/>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638" w:hanging="504"/>
      </w:pPr>
      <w:rPr>
        <w:rFonts w:ascii="Arial" w:cs="Arial" w:eastAsia="Arial" w:hAnsi="Arial"/>
        <w:b w:val="0"/>
        <w:i w:val="0"/>
        <w:strike w:val="0"/>
        <w:color w:val="000000"/>
        <w:sz w:val="20"/>
        <w:szCs w:val="20"/>
      </w:rPr>
    </w:lvl>
    <w:lvl w:ilvl="3">
      <w:start w:val="1"/>
      <w:numFmt w:val="decimal"/>
      <w:lvlText w:val="%1.%2.%3.%4."/>
      <w:lvlJc w:val="left"/>
      <w:pPr>
        <w:ind w:left="2491" w:hanging="648"/>
      </w:pPr>
      <w:rPr>
        <w:rFonts w:ascii="Times New Roman" w:cs="Times New Roman" w:eastAsia="Times New Roman" w:hAnsi="Times New Roman"/>
        <w:b w:val="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Ecofont_Spranq_eco_Sans" w:cs="Ecofont_Spranq_eco_Sans" w:eastAsia="Ecofont_Spranq_eco_Sans" w:hAnsi="Ecofont_Spranq_eco_Sans"/>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color w:val="36609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Normal" w:default="1">
    <w:name w:val="Normal"/>
    <w:rsid w:val="00EA3333"/>
    <w:rPr>
      <w:rFonts w:ascii="Ecofont_Spranq_eco_Sans" w:cs="Tahoma" w:hAnsi="Ecofont_Spranq_eco_Sans"/>
      <w:sz w:val="24"/>
      <w:szCs w:val="24"/>
      <w:lang w:eastAsia="pt-BR"/>
    </w:rPr>
  </w:style>
  <w:style w:type="paragraph" w:styleId="Ttulo1">
    <w:name w:val="heading 1"/>
    <w:basedOn w:val="Normal"/>
    <w:next w:val="Normal"/>
    <w:link w:val="Ttulo1Char"/>
    <w:rsid w:val="007F77AD"/>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Ttulo2">
    <w:name w:val="heading 2"/>
    <w:basedOn w:val="Normal"/>
    <w:next w:val="Normal"/>
    <w:link w:val="Ttulo2Char"/>
    <w:rsid w:val="004B460A"/>
    <w:pPr>
      <w:keepNext w:val="1"/>
      <w:tabs>
        <w:tab w:val="left" w:pos="1701"/>
      </w:tabs>
      <w:ind w:right="-1"/>
      <w:jc w:val="center"/>
      <w:outlineLvl w:val="1"/>
    </w:pPr>
    <w:rPr>
      <w:rFonts w:ascii="Times New Roman" w:cs="Times New Roman" w:hAnsi="Times New Roman"/>
      <w:b w:val="1"/>
      <w:color w:val="000000"/>
      <w:szCs w:val="20"/>
    </w:rPr>
  </w:style>
  <w:style w:type="paragraph" w:styleId="Ttulo3">
    <w:name w:val="heading 3"/>
    <w:basedOn w:val="Normal"/>
    <w:next w:val="Normal"/>
    <w:link w:val="Ttulo3Char"/>
    <w:uiPriority w:val="9"/>
    <w:semiHidden w:val="1"/>
    <w:unhideWhenUsed w:val="1"/>
    <w:qFormat w:val="1"/>
    <w:rsid w:val="00CB3192"/>
    <w:pPr>
      <w:keepNext w:val="1"/>
      <w:keepLines w:val="1"/>
      <w:spacing w:before="40" w:line="259" w:lineRule="auto"/>
      <w:outlineLvl w:val="2"/>
    </w:pPr>
    <w:rPr>
      <w:rFonts w:asciiTheme="majorHAnsi" w:cstheme="majorBidi" w:eastAsiaTheme="majorEastAsia" w:hAnsiTheme="majorHAnsi"/>
      <w:color w:val="243f60" w:themeColor="accent1" w:themeShade="00007F"/>
      <w:lang w:eastAsia="en-US"/>
    </w:rPr>
  </w:style>
  <w:style w:type="paragraph" w:styleId="Ttulo4">
    <w:name w:val="heading 4"/>
    <w:basedOn w:val="Normal"/>
    <w:next w:val="Normal"/>
    <w:link w:val="Ttulo4Char"/>
    <w:semiHidden w:val="1"/>
    <w:unhideWhenUsed w:val="1"/>
    <w:qFormat w:val="1"/>
    <w:rsid w:val="00A45A85"/>
    <w:pPr>
      <w:keepNext w:val="1"/>
      <w:keepLines w:val="1"/>
      <w:spacing w:before="40"/>
      <w:outlineLvl w:val="3"/>
    </w:pPr>
    <w:rPr>
      <w:rFonts w:asciiTheme="majorHAnsi" w:cstheme="majorBidi" w:eastAsiaTheme="majorEastAsia" w:hAnsiTheme="majorHAnsi"/>
      <w:i w:val="1"/>
      <w:iCs w:val="1"/>
      <w:color w:val="365f91" w:themeColor="accent1" w:themeShade="0000BF"/>
    </w:rPr>
  </w:style>
  <w:style w:type="paragraph" w:styleId="Ttulo6">
    <w:name w:val="heading 6"/>
    <w:basedOn w:val="Normal"/>
    <w:next w:val="Normal"/>
    <w:link w:val="Ttulo6Char"/>
    <w:uiPriority w:val="9"/>
    <w:semiHidden w:val="1"/>
    <w:unhideWhenUsed w:val="1"/>
    <w:qFormat w:val="1"/>
    <w:rsid w:val="00CB3192"/>
    <w:pPr>
      <w:keepNext w:val="1"/>
      <w:keepLines w:val="1"/>
      <w:spacing w:before="40" w:line="259" w:lineRule="auto"/>
      <w:outlineLvl w:val="5"/>
    </w:pPr>
    <w:rPr>
      <w:rFonts w:asciiTheme="majorHAnsi" w:cstheme="majorBidi" w:eastAsiaTheme="majorEastAsia" w:hAnsiTheme="majorHAnsi"/>
      <w:color w:val="243f60" w:themeColor="accent1" w:themeShade="00007F"/>
      <w:sz w:val="22"/>
      <w:szCs w:val="22"/>
      <w:lang w:eastAsia="en-US"/>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PargrafodaLista">
    <w:name w:val="List Paragraph"/>
    <w:basedOn w:val="Normal"/>
    <w:link w:val="PargrafodaListaChar"/>
    <w:uiPriority w:val="34"/>
    <w:rsid w:val="004773FC"/>
    <w:pPr>
      <w:ind w:left="720"/>
      <w:contextualSpacing w:val="1"/>
    </w:pPr>
  </w:style>
  <w:style w:type="paragraph" w:styleId="NormalWeb">
    <w:name w:val="Normal (Web)"/>
    <w:basedOn w:val="Normal"/>
    <w:uiPriority w:val="99"/>
    <w:rsid w:val="006B156A"/>
    <w:pPr>
      <w:spacing w:after="100" w:afterAutospacing="1" w:before="100" w:beforeAutospacing="1"/>
    </w:pPr>
    <w:rPr>
      <w:rFonts w:ascii="Times New Roman" w:cs="Times New Roman" w:hAnsi="Times New Roman"/>
    </w:rPr>
  </w:style>
  <w:style w:type="paragraph" w:styleId="Textodebalo">
    <w:name w:val="Balloon Text"/>
    <w:basedOn w:val="Normal"/>
    <w:link w:val="TextodebaloChar"/>
    <w:uiPriority w:val="99"/>
    <w:rsid w:val="003A73C1"/>
    <w:rPr>
      <w:rFonts w:ascii="Tahoma" w:hAnsi="Tahoma"/>
      <w:sz w:val="16"/>
      <w:szCs w:val="16"/>
    </w:rPr>
  </w:style>
  <w:style w:type="character" w:styleId="TextodebaloChar" w:customStyle="1">
    <w:name w:val="Texto de balão Char"/>
    <w:link w:val="Textodebalo"/>
    <w:uiPriority w:val="99"/>
    <w:rsid w:val="003A73C1"/>
    <w:rPr>
      <w:rFonts w:ascii="Tahoma" w:cs="Tahoma" w:hAnsi="Tahoma"/>
      <w:sz w:val="16"/>
      <w:szCs w:val="16"/>
    </w:rPr>
  </w:style>
  <w:style w:type="character" w:styleId="Ttulo2Char" w:customStyle="1">
    <w:name w:val="Título 2 Char"/>
    <w:link w:val="Ttulo2"/>
    <w:rsid w:val="004B460A"/>
    <w:rPr>
      <w:b w:val="1"/>
      <w:color w:val="000000"/>
      <w:sz w:val="24"/>
    </w:rPr>
  </w:style>
  <w:style w:type="paragraph" w:styleId="Nvel2" w:customStyle="1">
    <w:name w:val="Nível 2"/>
    <w:basedOn w:val="Normal"/>
    <w:next w:val="Normal"/>
    <w:rsid w:val="00D30A43"/>
    <w:pPr>
      <w:spacing w:after="120"/>
      <w:jc w:val="both"/>
    </w:pPr>
    <w:rPr>
      <w:rFonts w:ascii="Arial" w:cs="Times New Roman" w:hAnsi="Arial"/>
      <w:b w:val="1"/>
      <w:szCs w:val="20"/>
    </w:rPr>
  </w:style>
  <w:style w:type="character" w:styleId="normalchar1" w:customStyle="1">
    <w:name w:val="normal__char1"/>
    <w:rsid w:val="008D51CC"/>
    <w:rPr>
      <w:rFonts w:ascii="Arial" w:cs="Arial" w:hAnsi="Arial" w:hint="default"/>
      <w:strike w:val="0"/>
      <w:dstrike w:val="0"/>
      <w:sz w:val="24"/>
      <w:szCs w:val="24"/>
      <w:u w:val="none"/>
      <w:effect w:val="none"/>
    </w:rPr>
  </w:style>
  <w:style w:type="character" w:styleId="apple-style-span" w:customStyle="1">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eastAsia="Calibri" w:hAnsi="Arial"/>
      <w:i w:val="1"/>
      <w:iCs w:val="1"/>
      <w:color w:val="000000"/>
      <w:sz w:val="20"/>
      <w:lang w:eastAsia="en-US"/>
    </w:rPr>
  </w:style>
  <w:style w:type="character" w:styleId="CitaoChar" w:customStyle="1">
    <w:name w:val="Citação Char"/>
    <w:aliases w:val="TCU Char,Citação AGU Char,NotaExplicativa Char"/>
    <w:link w:val="Citao"/>
    <w:qFormat w:val="1"/>
    <w:rsid w:val="00080B53"/>
    <w:rPr>
      <w:rFonts w:ascii="Arial" w:cs="Tahoma" w:eastAsia="Calibri" w:hAnsi="Arial"/>
      <w:i w:val="1"/>
      <w:iCs w:val="1"/>
      <w:color w:val="000000"/>
      <w:szCs w:val="24"/>
      <w:shd w:color="auto" w:fill="ffffcc" w:val="clear"/>
    </w:rPr>
  </w:style>
  <w:style w:type="paragraph" w:styleId="Commarcadores5">
    <w:name w:val="List Bullet 5"/>
    <w:basedOn w:val="Normal"/>
    <w:rsid w:val="001A3A05"/>
    <w:pPr>
      <w:numPr>
        <w:numId w:val="2"/>
      </w:numPr>
      <w:contextualSpacing w:val="1"/>
    </w:pPr>
  </w:style>
  <w:style w:type="paragraph" w:styleId="Notaexplicativa" w:customStyle="1">
    <w:name w:val="Nota explicativa"/>
    <w:basedOn w:val="Citao"/>
    <w:link w:val="NotaexplicativaChar"/>
    <w:rsid w:val="00265FB6"/>
    <w:rPr>
      <w:szCs w:val="20"/>
    </w:rPr>
  </w:style>
  <w:style w:type="character" w:styleId="NotaexplicativaChar" w:customStyle="1">
    <w:name w:val="Nota explicativa Char"/>
    <w:basedOn w:val="CitaoChar"/>
    <w:link w:val="Notaexplicativa"/>
    <w:rsid w:val="00265FB6"/>
    <w:rPr>
      <w:rFonts w:ascii="Arial" w:cs="Tahoma" w:eastAsia="Calibri" w:hAnsi="Arial"/>
      <w:i w:val="1"/>
      <w:iCs w:val="1"/>
      <w:color w:val="000000"/>
      <w:szCs w:val="24"/>
      <w:shd w:color="auto" w:fill="ffffcc" w:val="clear"/>
    </w:rPr>
  </w:style>
  <w:style w:type="paragraph" w:styleId="Cabealho">
    <w:name w:val="header"/>
    <w:basedOn w:val="Normal"/>
    <w:link w:val="CabealhoChar"/>
    <w:rsid w:val="00CA24FB"/>
    <w:pPr>
      <w:tabs>
        <w:tab w:val="center" w:pos="4252"/>
        <w:tab w:val="right" w:pos="8504"/>
      </w:tabs>
    </w:pPr>
  </w:style>
  <w:style w:type="character" w:styleId="CabealhoChar" w:customStyle="1">
    <w:name w:val="Cabeçalho Char"/>
    <w:link w:val="Cabealho"/>
    <w:rsid w:val="00CA24FB"/>
    <w:rPr>
      <w:rFonts w:ascii="Ecofont_Spranq_eco_Sans" w:cs="Tahoma" w:hAnsi="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styleId="RodapChar" w:customStyle="1">
    <w:name w:val="Rodapé Char"/>
    <w:link w:val="Rodap"/>
    <w:uiPriority w:val="99"/>
    <w:qFormat w:val="1"/>
    <w:rsid w:val="00CA24FB"/>
    <w:rPr>
      <w:rFonts w:ascii="Ecofont_Spranq_eco_Sans" w:cs="Tahoma" w:hAnsi="Ecofont_Spranq_eco_Sans"/>
      <w:sz w:val="24"/>
      <w:szCs w:val="24"/>
    </w:rPr>
  </w:style>
  <w:style w:type="numbering" w:styleId="Estilo1" w:customStyle="1">
    <w:name w:val="Estilo1"/>
    <w:uiPriority w:val="99"/>
    <w:rsid w:val="008C6874"/>
    <w:pPr>
      <w:numPr>
        <w:numId w:val="3"/>
      </w:numPr>
    </w:pPr>
  </w:style>
  <w:style w:type="numbering" w:styleId="Estilo2" w:customStyle="1">
    <w:name w:val="Estilo2"/>
    <w:uiPriority w:val="99"/>
    <w:rsid w:val="00A72B79"/>
    <w:pPr>
      <w:numPr>
        <w:numId w:val="4"/>
      </w:numPr>
    </w:pPr>
  </w:style>
  <w:style w:type="numbering" w:styleId="Estilo3" w:customStyle="1">
    <w:name w:val="Estilo3"/>
    <w:uiPriority w:val="99"/>
    <w:rsid w:val="00A72B79"/>
    <w:pPr>
      <w:numPr>
        <w:numId w:val="5"/>
      </w:numPr>
    </w:pPr>
  </w:style>
  <w:style w:type="numbering" w:styleId="Estilo4" w:customStyle="1">
    <w:name w:val="Estilo4"/>
    <w:uiPriority w:val="99"/>
    <w:rsid w:val="0054016D"/>
    <w:pPr>
      <w:numPr>
        <w:numId w:val="6"/>
      </w:numPr>
    </w:pPr>
  </w:style>
  <w:style w:type="numbering" w:styleId="Estilo5" w:customStyle="1">
    <w:name w:val="Estilo5"/>
    <w:uiPriority w:val="99"/>
    <w:rsid w:val="0054016D"/>
    <w:pPr>
      <w:numPr>
        <w:numId w:val="7"/>
      </w:numPr>
    </w:pPr>
  </w:style>
  <w:style w:type="numbering" w:styleId="Estilo6" w:customStyle="1">
    <w:name w:val="Estilo6"/>
    <w:uiPriority w:val="99"/>
    <w:rsid w:val="0054016D"/>
    <w:pPr>
      <w:numPr>
        <w:numId w:val="8"/>
      </w:numPr>
    </w:pPr>
  </w:style>
  <w:style w:type="character" w:styleId="Refdecomentrio">
    <w:name w:val="annotation reference"/>
    <w:basedOn w:val="Fontepargpadro"/>
    <w:unhideWhenUsed w:val="1"/>
    <w:rsid w:val="00430FDB"/>
    <w:rPr>
      <w:sz w:val="16"/>
      <w:szCs w:val="16"/>
    </w:rPr>
  </w:style>
  <w:style w:type="paragraph" w:styleId="Textodecomentrio">
    <w:name w:val="annotation text"/>
    <w:basedOn w:val="Normal"/>
    <w:link w:val="TextodecomentrioChar"/>
    <w:unhideWhenUsed w:val="1"/>
    <w:rsid w:val="00D30A43"/>
    <w:rPr>
      <w:sz w:val="20"/>
      <w:szCs w:val="20"/>
    </w:rPr>
  </w:style>
  <w:style w:type="character" w:styleId="TextodecomentrioChar" w:customStyle="1">
    <w:name w:val="Texto de comentário Char"/>
    <w:basedOn w:val="Fontepargpadro"/>
    <w:link w:val="Textodecomentrio"/>
    <w:qFormat w:val="1"/>
    <w:rsid w:val="00430FDB"/>
    <w:rPr>
      <w:rFonts w:ascii="Ecofont_Spranq_eco_Sans" w:cs="Tahoma" w:hAnsi="Ecofont_Spranq_eco_Sans"/>
      <w:lang w:eastAsia="pt-BR"/>
    </w:rPr>
  </w:style>
  <w:style w:type="paragraph" w:styleId="Assuntodocomentrio">
    <w:name w:val="annotation subject"/>
    <w:basedOn w:val="Textodecomentrio"/>
    <w:next w:val="Textodecomentrio"/>
    <w:link w:val="AssuntodocomentrioChar"/>
    <w:semiHidden w:val="1"/>
    <w:unhideWhenUsed w:val="1"/>
    <w:rsid w:val="00430FDB"/>
    <w:rPr>
      <w:b w:val="1"/>
      <w:bCs w:val="1"/>
    </w:rPr>
  </w:style>
  <w:style w:type="character" w:styleId="AssuntodocomentrioChar" w:customStyle="1">
    <w:name w:val="Assunto do comentário Char"/>
    <w:basedOn w:val="TextodecomentrioChar"/>
    <w:link w:val="Assuntodocomentrio"/>
    <w:semiHidden w:val="1"/>
    <w:rsid w:val="00430FDB"/>
    <w:rPr>
      <w:rFonts w:ascii="Ecofont_Spranq_eco_Sans" w:cs="Tahoma" w:hAnsi="Ecofont_Spranq_eco_Sans"/>
      <w:b w:val="1"/>
      <w:bCs w:val="1"/>
      <w:lang w:eastAsia="pt-BR"/>
    </w:rPr>
  </w:style>
  <w:style w:type="character" w:styleId="Ttulo4Char" w:customStyle="1">
    <w:name w:val="Título 4 Char"/>
    <w:basedOn w:val="Fontepargpadro"/>
    <w:link w:val="Ttulo4"/>
    <w:rsid w:val="00A45A85"/>
    <w:rPr>
      <w:rFonts w:asciiTheme="majorHAnsi" w:cstheme="majorBidi" w:eastAsiaTheme="majorEastAsia" w:hAnsiTheme="majorHAnsi"/>
      <w:i w:val="1"/>
      <w:iCs w:val="1"/>
      <w:color w:val="365f91" w:themeColor="accent1" w:themeShade="0000BF"/>
      <w:sz w:val="24"/>
      <w:szCs w:val="24"/>
      <w:lang w:eastAsia="pt-BR"/>
    </w:rPr>
  </w:style>
  <w:style w:type="paragraph" w:styleId="Nivel01" w:customStyle="1">
    <w:name w:val="Nivel 01"/>
    <w:basedOn w:val="Ttulo1"/>
    <w:next w:val="Normal"/>
    <w:link w:val="Nivel01Char"/>
    <w:autoRedefine w:val="1"/>
    <w:qFormat w:val="1"/>
    <w:rsid w:val="00A974BD"/>
    <w:pPr>
      <w:numPr>
        <w:numId w:val="1"/>
      </w:numPr>
      <w:tabs>
        <w:tab w:val="left" w:pos="567"/>
      </w:tabs>
      <w:spacing w:after="288" w:afterLines="120" w:before="288" w:beforeLines="120" w:line="312" w:lineRule="auto"/>
      <w:jc w:val="both"/>
    </w:pPr>
    <w:rPr>
      <w:rFonts w:ascii="Arial" w:cs="Arial" w:hAnsi="Arial"/>
      <w:color w:val="auto"/>
      <w:sz w:val="20"/>
      <w:szCs w:val="20"/>
    </w:rPr>
  </w:style>
  <w:style w:type="paragraph" w:styleId="Nivel01Titulo" w:customStyle="1">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color="4f81bd" w:space="4" w:sz="8" w:themeColor="accent1" w:val="single"/>
      </w:pBdr>
      <w:spacing w:after="300"/>
      <w:contextualSpacing w:val="1"/>
    </w:pPr>
    <w:rPr>
      <w:rFonts w:asciiTheme="majorHAnsi" w:cstheme="majorBidi" w:eastAsiaTheme="majorEastAsia" w:hAnsiTheme="majorHAnsi"/>
      <w:color w:val="17365d" w:themeColor="text2" w:themeShade="0000BF"/>
      <w:spacing w:val="5"/>
      <w:kern w:val="28"/>
      <w:sz w:val="52"/>
      <w:szCs w:val="52"/>
    </w:rPr>
  </w:style>
  <w:style w:type="character" w:styleId="TtuloChar" w:customStyle="1">
    <w:name w:val="Título Char"/>
    <w:basedOn w:val="Fontepargpadro"/>
    <w:link w:val="Ttulo"/>
    <w:rsid w:val="007F77AD"/>
    <w:rPr>
      <w:rFonts w:asciiTheme="majorHAnsi" w:cstheme="majorBidi" w:eastAsiaTheme="majorEastAsia" w:hAnsiTheme="majorHAnsi"/>
      <w:color w:val="17365d" w:themeColor="text2" w:themeShade="0000BF"/>
      <w:spacing w:val="5"/>
      <w:kern w:val="28"/>
      <w:sz w:val="52"/>
      <w:szCs w:val="52"/>
      <w:lang w:eastAsia="pt-BR"/>
    </w:rPr>
  </w:style>
  <w:style w:type="character" w:styleId="Nivel01Char" w:customStyle="1">
    <w:name w:val="Nivel 01 Char"/>
    <w:basedOn w:val="TtuloChar"/>
    <w:link w:val="Nivel01"/>
    <w:rsid w:val="00A974BD"/>
    <w:rPr>
      <w:rFonts w:ascii="Arial" w:cs="Arial" w:hAnsi="Arial" w:eastAsiaTheme="majorEastAsia"/>
      <w:b w:val="1"/>
      <w:bCs w:val="1"/>
      <w:color w:val="17365d" w:themeColor="text2" w:themeShade="0000BF"/>
      <w:spacing w:val="5"/>
      <w:kern w:val="28"/>
      <w:sz w:val="52"/>
      <w:szCs w:val="52"/>
      <w:lang w:eastAsia="pt-BR"/>
    </w:rPr>
  </w:style>
  <w:style w:type="character" w:styleId="Ttulo1Char" w:customStyle="1">
    <w:name w:val="Título 1 Char"/>
    <w:basedOn w:val="Fontepargpadro"/>
    <w:link w:val="Ttulo1"/>
    <w:rsid w:val="007F77AD"/>
    <w:rPr>
      <w:rFonts w:asciiTheme="majorHAnsi" w:cstheme="majorBidi" w:eastAsiaTheme="majorEastAsia" w:hAnsiTheme="majorHAnsi"/>
      <w:b w:val="1"/>
      <w:bCs w:val="1"/>
      <w:color w:val="365f91" w:themeColor="accent1" w:themeShade="0000BF"/>
      <w:sz w:val="28"/>
      <w:szCs w:val="28"/>
      <w:lang w:eastAsia="pt-BR"/>
    </w:rPr>
  </w:style>
  <w:style w:type="character" w:styleId="Nivel01TituloChar" w:customStyle="1">
    <w:name w:val="Nivel_01_Titulo Char"/>
    <w:basedOn w:val="Nivel01Char"/>
    <w:link w:val="Nivel01Titulo"/>
    <w:qFormat w:val="1"/>
    <w:rsid w:val="00E967EA"/>
    <w:rPr>
      <w:rFonts w:ascii="Arial" w:hAnsi="Arial" w:cstheme="majorBidi" w:eastAsiaTheme="majorEastAsia"/>
      <w:b w:val="1"/>
      <w:bCs w:val="1"/>
      <w:color w:val="000000" w:themeColor="text1"/>
      <w:spacing w:val="5"/>
      <w:kern w:val="28"/>
      <w:sz w:val="52"/>
      <w:szCs w:val="52"/>
      <w:lang w:eastAsia="pt-BR"/>
    </w:rPr>
  </w:style>
  <w:style w:type="table" w:styleId="Tabelacomgrade">
    <w:name w:val="Table Grid"/>
    <w:basedOn w:val="Tabelanormal"/>
    <w:rsid w:val="00DB54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DRO" w:customStyle="1">
    <w:name w:val="PADRÃO"/>
    <w:rsid w:val="001E2495"/>
    <w:pPr>
      <w:keepNext w:val="1"/>
      <w:widowControl w:val="0"/>
      <w:shd w:color="auto" w:fill="ffffff" w:val="clear"/>
      <w:spacing w:after="119" w:before="119" w:line="276" w:lineRule="auto"/>
      <w:ind w:firstLine="567"/>
      <w:jc w:val="both"/>
      <w:textAlignment w:val="baseline"/>
    </w:pPr>
    <w:rPr>
      <w:rFonts w:ascii="Ecofont_Spranq_eco_Sans" w:cs="Lohit Hindi" w:eastAsia="WenQuanYi Micro Hei" w:hAnsi="Ecofont_Spranq_eco_Sans"/>
      <w:szCs w:val="24"/>
      <w:lang w:bidi="hi-IN" w:eastAsia="zh-CN"/>
    </w:rPr>
  </w:style>
  <w:style w:type="character" w:styleId="QuoteChar" w:customStyle="1">
    <w:name w:val="Quote Char"/>
    <w:basedOn w:val="Fontepargpadro"/>
    <w:link w:val="Citao1"/>
    <w:rsid w:val="00B77761"/>
    <w:rPr>
      <w:rFonts w:ascii="Ecofont_Spranq_eco_Sans" w:cs="Tahoma" w:eastAsia="Calibri" w:hAnsi="Ecofont_Spranq_eco_Sans"/>
      <w:i w:val="1"/>
      <w:iCs w:val="1"/>
      <w:color w:val="000000"/>
      <w:shd w:color="auto" w:fill="ffffcc" w:val="clear"/>
    </w:rPr>
  </w:style>
  <w:style w:type="paragraph" w:styleId="Citao1" w:customStyle="1">
    <w:name w:val="Citação1"/>
    <w:basedOn w:val="Normal"/>
    <w:next w:val="Normal"/>
    <w:link w:val="QuoteChar"/>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szCs w:val="20"/>
      <w:lang w:eastAsia="en-US"/>
    </w:rPr>
  </w:style>
  <w:style w:type="paragraph" w:styleId="paragraph" w:customStyle="1">
    <w:name w:val="paragraph"/>
    <w:basedOn w:val="Normal"/>
    <w:rsid w:val="00D30A43"/>
    <w:pPr>
      <w:spacing w:after="100" w:afterAutospacing="1" w:before="100" w:beforeAutospacing="1"/>
    </w:pPr>
    <w:rPr>
      <w:rFonts w:ascii="Times New Roman" w:cs="Times New Roman" w:eastAsia="Times New Roman" w:hAnsi="Times New Roman"/>
    </w:rPr>
  </w:style>
  <w:style w:type="character" w:styleId="normaltextrun" w:customStyle="1">
    <w:name w:val="normaltextrun"/>
    <w:basedOn w:val="Fontepargpadro"/>
    <w:rsid w:val="0053119E"/>
  </w:style>
  <w:style w:type="character" w:styleId="eop" w:customStyle="1">
    <w:name w:val="eop"/>
    <w:basedOn w:val="Fontepargpadro"/>
    <w:rsid w:val="0053119E"/>
  </w:style>
  <w:style w:type="character" w:styleId="spellingerror" w:customStyle="1">
    <w:name w:val="spellingerror"/>
    <w:basedOn w:val="Fontepargpadro"/>
    <w:rsid w:val="0053119E"/>
  </w:style>
  <w:style w:type="paragraph" w:styleId="Corpodetexto">
    <w:name w:val="Body Text"/>
    <w:basedOn w:val="Normal"/>
    <w:link w:val="CorpodetextoChar"/>
    <w:unhideWhenUsed w:val="1"/>
    <w:rsid w:val="00D30A43"/>
    <w:pPr>
      <w:spacing w:after="100" w:afterAutospacing="1" w:before="100" w:beforeAutospacing="1"/>
    </w:pPr>
    <w:rPr>
      <w:rFonts w:ascii="Times New Roman" w:cs="Times New Roman" w:eastAsia="Times New Roman" w:hAnsi="Times New Roman"/>
    </w:rPr>
  </w:style>
  <w:style w:type="character" w:styleId="CorpodetextoChar" w:customStyle="1">
    <w:name w:val="Corpo de texto Char"/>
    <w:basedOn w:val="Fontepargpadro"/>
    <w:link w:val="Corpodetexto"/>
    <w:rsid w:val="00405763"/>
    <w:rPr>
      <w:rFonts w:eastAsia="Times New Roman"/>
      <w:sz w:val="24"/>
      <w:szCs w:val="24"/>
      <w:lang w:eastAsia="pt-BR"/>
    </w:rPr>
  </w:style>
  <w:style w:type="paragraph" w:styleId="Nivel1" w:customStyle="1">
    <w:name w:val="Nivel1"/>
    <w:basedOn w:val="Ttulo1"/>
    <w:link w:val="Nivel1Char"/>
    <w:rsid w:val="00D30A43"/>
    <w:pPr>
      <w:spacing w:line="276" w:lineRule="auto"/>
      <w:ind w:left="357" w:hanging="357"/>
      <w:jc w:val="both"/>
    </w:pPr>
    <w:rPr>
      <w:rFonts w:ascii="Arial" w:cs="Arial" w:hAnsi="Arial"/>
      <w:bCs w:val="0"/>
      <w:color w:val="000000"/>
    </w:rPr>
  </w:style>
  <w:style w:type="character" w:styleId="Nivel1Char" w:customStyle="1">
    <w:name w:val="Nivel1 Char"/>
    <w:basedOn w:val="Ttulo1Char"/>
    <w:link w:val="Nivel1"/>
    <w:rsid w:val="001B6423"/>
    <w:rPr>
      <w:rFonts w:ascii="Arial" w:cs="Arial" w:hAnsi="Arial" w:eastAsiaTheme="majorEastAsia"/>
      <w:b w:val="1"/>
      <w:bCs w:val="0"/>
      <w:color w:val="000000"/>
      <w:sz w:val="28"/>
      <w:szCs w:val="28"/>
      <w:lang w:eastAsia="pt-BR"/>
    </w:rPr>
  </w:style>
  <w:style w:type="paragraph" w:styleId="PargrafodaLista1" w:customStyle="1">
    <w:name w:val="Parágrafo da Lista1"/>
    <w:basedOn w:val="Normal"/>
    <w:rsid w:val="00D30A43"/>
    <w:pPr>
      <w:ind w:left="720"/>
    </w:pPr>
    <w:rPr>
      <w:rFonts w:cs="Ecofont_Spranq_eco_Sans" w:eastAsia="Times New Roman"/>
    </w:rPr>
  </w:style>
  <w:style w:type="paragraph" w:styleId="Nivel2" w:customStyle="1">
    <w:name w:val="Nivel 2"/>
    <w:basedOn w:val="Normal"/>
    <w:link w:val="Nivel2Char"/>
    <w:qFormat w:val="1"/>
    <w:rsid w:val="00447F3E"/>
    <w:pPr>
      <w:numPr>
        <w:ilvl w:val="1"/>
        <w:numId w:val="1"/>
      </w:numPr>
      <w:spacing w:after="120" w:before="120" w:line="276" w:lineRule="auto"/>
      <w:ind w:left="0" w:firstLine="0"/>
      <w:jc w:val="both"/>
    </w:pPr>
    <w:rPr>
      <w:rFonts w:ascii="Arial" w:cs="Arial" w:hAnsi="Arial"/>
      <w:color w:val="000000"/>
      <w:sz w:val="20"/>
      <w:szCs w:val="20"/>
    </w:rPr>
  </w:style>
  <w:style w:type="paragraph" w:styleId="Nivel10" w:customStyle="1">
    <w:name w:val="Nivel 1"/>
    <w:basedOn w:val="Nivel2"/>
    <w:next w:val="Nivel2"/>
    <w:rsid w:val="003629E4"/>
    <w:pPr>
      <w:numPr>
        <w:ilvl w:val="0"/>
        <w:numId w:val="0"/>
      </w:numPr>
      <w:ind w:left="360" w:hanging="360"/>
    </w:pPr>
    <w:rPr>
      <w:b w:val="1"/>
    </w:rPr>
  </w:style>
  <w:style w:type="paragraph" w:styleId="Nivel3" w:customStyle="1">
    <w:name w:val="Nivel 3"/>
    <w:basedOn w:val="Normal"/>
    <w:link w:val="Nivel3Char"/>
    <w:qFormat w:val="1"/>
    <w:rsid w:val="00447F3E"/>
    <w:pPr>
      <w:numPr>
        <w:ilvl w:val="2"/>
        <w:numId w:val="1"/>
      </w:numPr>
      <w:spacing w:after="120" w:before="120" w:line="276" w:lineRule="auto"/>
      <w:ind w:left="284" w:firstLine="0"/>
      <w:jc w:val="both"/>
    </w:pPr>
    <w:rPr>
      <w:rFonts w:ascii="Arial" w:cs="Arial" w:hAnsi="Arial"/>
      <w:color w:val="000000"/>
      <w:sz w:val="20"/>
      <w:szCs w:val="20"/>
    </w:rPr>
  </w:style>
  <w:style w:type="paragraph" w:styleId="Nivel4" w:customStyle="1">
    <w:name w:val="Nivel 4"/>
    <w:basedOn w:val="Nivel3"/>
    <w:link w:val="Nivel4Char"/>
    <w:qFormat w:val="1"/>
    <w:rsid w:val="00447F3E"/>
    <w:pPr>
      <w:numPr>
        <w:ilvl w:val="3"/>
      </w:numPr>
      <w:ind w:left="567" w:firstLine="0"/>
    </w:pPr>
    <w:rPr>
      <w:color w:val="auto"/>
    </w:rPr>
  </w:style>
  <w:style w:type="paragraph" w:styleId="Nivel5" w:customStyle="1">
    <w:name w:val="Nivel 5"/>
    <w:basedOn w:val="Nivel4"/>
    <w:qFormat w:val="1"/>
    <w:rsid w:val="00447F3E"/>
    <w:pPr>
      <w:numPr>
        <w:ilvl w:val="4"/>
      </w:numPr>
      <w:ind w:left="851" w:firstLine="0"/>
    </w:pPr>
  </w:style>
  <w:style w:type="character" w:styleId="Nivel4Char" w:customStyle="1">
    <w:name w:val="Nivel 4 Char"/>
    <w:basedOn w:val="Fontepargpadro"/>
    <w:link w:val="Nivel4"/>
    <w:rsid w:val="00447F3E"/>
    <w:rPr>
      <w:rFonts w:ascii="Arial" w:cs="Arial" w:hAnsi="Arial"/>
      <w:lang w:eastAsia="pt-BR"/>
    </w:rPr>
  </w:style>
  <w:style w:type="paragraph" w:styleId="textbody" w:customStyle="1">
    <w:name w:val="textbody"/>
    <w:basedOn w:val="Normal"/>
    <w:rsid w:val="00D30A43"/>
    <w:pPr>
      <w:spacing w:after="100" w:afterAutospacing="1" w:before="100" w:beforeAutospacing="1"/>
    </w:pPr>
    <w:rPr>
      <w:rFonts w:ascii="Times New Roman" w:cs="Times New Roman" w:eastAsia="Times New Roman" w:hAnsi="Times New Roman"/>
    </w:rPr>
  </w:style>
  <w:style w:type="paragraph" w:styleId="em0020ementa" w:customStyle="1">
    <w:name w:val="em_0020ementa"/>
    <w:basedOn w:val="Normal"/>
    <w:rsid w:val="00D30A43"/>
    <w:pPr>
      <w:ind w:left="4160"/>
      <w:jc w:val="both"/>
    </w:pPr>
    <w:rPr>
      <w:rFonts w:ascii="Times New Roman" w:cs="Times New Roman" w:eastAsia="Times New Roman" w:hAnsi="Times New Roman"/>
      <w:sz w:val="28"/>
      <w:szCs w:val="28"/>
    </w:rPr>
  </w:style>
  <w:style w:type="character" w:styleId="cp0020corpodespachochar1" w:customStyle="1">
    <w:name w:val="cp_0020corpodespacho__char1"/>
    <w:rsid w:val="00D30A43"/>
    <w:rPr>
      <w:rFonts w:ascii="Times New Roman" w:cs="Times New Roman" w:hAnsi="Times New Roman" w:hint="default"/>
      <w:strike w:val="0"/>
      <w:dstrike w:val="0"/>
      <w:sz w:val="26"/>
      <w:szCs w:val="26"/>
      <w:u w:val="none"/>
      <w:effect w:val="none"/>
    </w:rPr>
  </w:style>
  <w:style w:type="character" w:styleId="em0020ementachar1" w:customStyle="1">
    <w:name w:val="em_0020ementa__char1"/>
    <w:rsid w:val="00D30A43"/>
    <w:rPr>
      <w:rFonts w:ascii="Times New Roman" w:cs="Times New Roman" w:hAnsi="Times New Roman" w:hint="default"/>
      <w:strike w:val="0"/>
      <w:dstrike w:val="0"/>
      <w:sz w:val="28"/>
      <w:szCs w:val="28"/>
      <w:u w:val="none"/>
      <w:effect w:val="none"/>
    </w:rPr>
  </w:style>
  <w:style w:type="paragraph" w:styleId="Reviso">
    <w:name w:val="Revision"/>
    <w:hidden w:val="1"/>
    <w:uiPriority w:val="99"/>
    <w:semiHidden w:val="1"/>
    <w:rsid w:val="00D30A43"/>
    <w:rPr>
      <w:rFonts w:ascii="Ecofont_Spranq_eco_Sans" w:cs="Tahoma" w:eastAsia="Times New Roman" w:hAnsi="Ecofont_Spranq_eco_Sans"/>
      <w:sz w:val="24"/>
      <w:szCs w:val="24"/>
      <w:lang w:eastAsia="pt-BR"/>
    </w:rPr>
  </w:style>
  <w:style w:type="character" w:styleId="Forte">
    <w:name w:val="Strong"/>
    <w:basedOn w:val="Fontepargpadro"/>
    <w:uiPriority w:val="22"/>
    <w:rsid w:val="00D30A43"/>
    <w:rPr>
      <w:b w:val="1"/>
      <w:bCs w:val="1"/>
    </w:rPr>
  </w:style>
  <w:style w:type="character" w:styleId="nfase">
    <w:name w:val="Emphasis"/>
    <w:basedOn w:val="Fontepargpadro"/>
    <w:rsid w:val="00D30A43"/>
    <w:rPr>
      <w:i w:val="1"/>
      <w:iCs w:val="1"/>
    </w:rPr>
  </w:style>
  <w:style w:type="character" w:styleId="Manoel" w:customStyle="1">
    <w:name w:val="Manoel"/>
    <w:rsid w:val="00D30A43"/>
    <w:rPr>
      <w:rFonts w:ascii="Arial" w:cs="Arial" w:hAnsi="Arial"/>
      <w:color w:val="7030a0"/>
      <w:sz w:val="20"/>
    </w:rPr>
  </w:style>
  <w:style w:type="character" w:styleId="ListLabel12" w:customStyle="1">
    <w:name w:val="ListLabel 12"/>
    <w:rsid w:val="00D30A43"/>
    <w:rPr>
      <w:b w:val="1"/>
    </w:rPr>
  </w:style>
  <w:style w:type="paragraph" w:styleId="texto1" w:customStyle="1">
    <w:name w:val="texto1"/>
    <w:basedOn w:val="Normal"/>
    <w:rsid w:val="00D30A43"/>
    <w:pPr>
      <w:spacing w:after="100" w:afterAutospacing="1" w:before="100" w:beforeAutospacing="1"/>
    </w:pPr>
    <w:rPr>
      <w:rFonts w:ascii="Times New Roman" w:cs="Times New Roman" w:eastAsia="Times New Roman" w:hAnsi="Times New Roman"/>
    </w:rPr>
  </w:style>
  <w:style w:type="paragraph" w:styleId="GradeColorida-nfase11" w:customStyle="1">
    <w:name w:val="Grade Colorida - Ênfase 11"/>
    <w:basedOn w:val="Normal"/>
    <w:next w:val="Normal"/>
    <w:link w:val="GradeColorida-nfase1Char"/>
    <w:uiPriority w:val="29"/>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cs="Times New Roman" w:eastAsia="Calibri" w:hAnsi="Arial"/>
      <w:i w:val="1"/>
      <w:iCs w:val="1"/>
      <w:color w:val="000000"/>
      <w:sz w:val="20"/>
      <w:lang w:eastAsia="en-US"/>
    </w:rPr>
  </w:style>
  <w:style w:type="character" w:styleId="GradeColorida-nfase1Char" w:customStyle="1">
    <w:name w:val="Grade Colorida - Ênfase 1 Char"/>
    <w:link w:val="GradeColorida-nfase11"/>
    <w:uiPriority w:val="29"/>
    <w:rsid w:val="00D30A43"/>
    <w:rPr>
      <w:rFonts w:ascii="Arial" w:eastAsia="Calibri" w:hAnsi="Arial"/>
      <w:i w:val="1"/>
      <w:iCs w:val="1"/>
      <w:color w:val="000000"/>
      <w:szCs w:val="24"/>
      <w:shd w:color="auto" w:fill="ffffcc" w:val="clear"/>
    </w:rPr>
  </w:style>
  <w:style w:type="paragraph" w:styleId="xwestern" w:customStyle="1">
    <w:name w:val="x_western"/>
    <w:basedOn w:val="Normal"/>
    <w:rsid w:val="00D30A43"/>
    <w:pPr>
      <w:spacing w:after="100" w:afterAutospacing="1" w:before="100" w:beforeAutospacing="1"/>
    </w:pPr>
    <w:rPr>
      <w:rFonts w:ascii="Times New Roman" w:cs="Times New Roman" w:eastAsia="Times New Roman" w:hAnsi="Times New Roman"/>
    </w:rPr>
  </w:style>
  <w:style w:type="paragraph" w:styleId="TCU-Ac-item9-0" w:customStyle="1">
    <w:name w:val="TCU - Ac - item 9 - §§_0"/>
    <w:basedOn w:val="Normal"/>
    <w:rsid w:val="00D30A43"/>
    <w:pPr>
      <w:ind w:firstLine="1134"/>
      <w:jc w:val="both"/>
    </w:pPr>
    <w:rPr>
      <w:rFonts w:ascii="Times New Roman" w:cs="Times New Roman" w:eastAsia="Times New Roman" w:hAnsi="Times New Roman"/>
      <w:szCs w:val="22"/>
      <w:lang w:eastAsia="en-US"/>
    </w:rPr>
  </w:style>
  <w:style w:type="paragraph" w:styleId="Normal1" w:customStyle="1">
    <w:name w:val="Normal_1"/>
    <w:rsid w:val="00D30A43"/>
    <w:rPr>
      <w:rFonts w:eastAsia="Times New Roman"/>
      <w:sz w:val="24"/>
      <w:szCs w:val="22"/>
    </w:rPr>
  </w:style>
  <w:style w:type="paragraph" w:styleId="tcu-ac-item9-1linha" w:customStyle="1">
    <w:name w:val="tcu_-__ac_-_item_9_-_1ª_linha"/>
    <w:basedOn w:val="Normal"/>
    <w:rsid w:val="00D30A43"/>
    <w:pPr>
      <w:spacing w:after="100" w:afterAutospacing="1" w:before="100" w:beforeAutospacing="1"/>
    </w:pPr>
    <w:rPr>
      <w:rFonts w:ascii="Times New Roman" w:cs="Times New Roman" w:eastAsia="Times New Roman" w:hAnsi="Times New Roman"/>
    </w:rPr>
  </w:style>
  <w:style w:type="paragraph" w:styleId="textojustificadorecuoprimeiralinha" w:customStyle="1">
    <w:name w:val="texto_justificado_recuo_primeira_linha"/>
    <w:basedOn w:val="Normal"/>
    <w:rsid w:val="00D30A43"/>
    <w:pPr>
      <w:spacing w:after="100" w:afterAutospacing="1" w:before="100" w:beforeAutospacing="1"/>
    </w:pPr>
    <w:rPr>
      <w:rFonts w:ascii="Times New Roman" w:cs="Times New Roman" w:eastAsia="Times New Roman" w:hAnsi="Times New Roman"/>
    </w:rPr>
  </w:style>
  <w:style w:type="character" w:styleId="highlight" w:customStyle="1">
    <w:name w:val="highlight"/>
    <w:basedOn w:val="Fontepargpadro"/>
    <w:rsid w:val="00D30A43"/>
  </w:style>
  <w:style w:type="paragraph" w:styleId="textojustificado" w:customStyle="1">
    <w:name w:val="texto_justificado"/>
    <w:basedOn w:val="Normal"/>
    <w:rsid w:val="00D30A43"/>
    <w:pPr>
      <w:spacing w:after="100" w:afterAutospacing="1" w:before="100" w:beforeAutospacing="1"/>
    </w:pPr>
    <w:rPr>
      <w:rFonts w:ascii="Times New Roman" w:cs="Times New Roman" w:eastAsia="Times New Roman" w:hAnsi="Times New Roman"/>
    </w:rPr>
  </w:style>
  <w:style w:type="character" w:styleId="HiperlinkVisitado">
    <w:name w:val="FollowedHyperlink"/>
    <w:basedOn w:val="Fontepargpadro"/>
    <w:semiHidden w:val="1"/>
    <w:unhideWhenUsed w:val="1"/>
    <w:rsid w:val="00D30A43"/>
    <w:rPr>
      <w:color w:val="800080" w:themeColor="followedHyperlink"/>
      <w:u w:val="single"/>
    </w:rPr>
  </w:style>
  <w:style w:type="character" w:styleId="MenoPendente1" w:customStyle="1">
    <w:name w:val="Menção Pendente1"/>
    <w:basedOn w:val="Fontepargpadro"/>
    <w:uiPriority w:val="99"/>
    <w:semiHidden w:val="1"/>
    <w:unhideWhenUsed w:val="1"/>
    <w:rsid w:val="00D30A43"/>
    <w:rPr>
      <w:color w:val="605e5c"/>
      <w:shd w:color="auto" w:fill="e1dfdd" w:val="clear"/>
    </w:rPr>
  </w:style>
  <w:style w:type="character" w:styleId="MenoPendente2" w:customStyle="1">
    <w:name w:val="Menção Pendente2"/>
    <w:basedOn w:val="Fontepargpadro"/>
    <w:uiPriority w:val="99"/>
    <w:semiHidden w:val="1"/>
    <w:unhideWhenUsed w:val="1"/>
    <w:rsid w:val="0063029C"/>
    <w:rPr>
      <w:color w:val="605e5c"/>
      <w:shd w:color="auto" w:fill="e1dfdd" w:val="clear"/>
    </w:rPr>
  </w:style>
  <w:style w:type="character" w:styleId="Nivel2Char" w:customStyle="1">
    <w:name w:val="Nivel 2 Char"/>
    <w:basedOn w:val="Fontepargpadro"/>
    <w:link w:val="Nivel2"/>
    <w:locked w:val="1"/>
    <w:rsid w:val="00447F3E"/>
    <w:rPr>
      <w:rFonts w:ascii="Arial" w:cs="Arial" w:hAnsi="Arial"/>
      <w:color w:val="000000"/>
      <w:lang w:eastAsia="pt-BR"/>
    </w:rPr>
  </w:style>
  <w:style w:type="paragraph" w:styleId="Nvel2Opcional" w:customStyle="1">
    <w:name w:val="Nível 2 Opcional"/>
    <w:basedOn w:val="Nivel2"/>
    <w:link w:val="Nvel2OpcionalChar"/>
    <w:rsid w:val="00A831D9"/>
    <w:pPr>
      <w:numPr>
        <w:ilvl w:val="0"/>
        <w:numId w:val="0"/>
      </w:numPr>
      <w:ind w:left="432" w:hanging="432"/>
    </w:pPr>
    <w:rPr>
      <w:rFonts w:eastAsia="Times New Roman"/>
      <w:i w:val="1"/>
      <w:noProof w:val="1"/>
      <w:color w:val="ff0000"/>
    </w:rPr>
  </w:style>
  <w:style w:type="paragraph" w:styleId="Nvel3Opcional" w:customStyle="1">
    <w:name w:val="Nível 3 Opcional"/>
    <w:basedOn w:val="Nivel3"/>
    <w:link w:val="Nvel3OpcionalChar"/>
    <w:rsid w:val="00A831D9"/>
    <w:pPr>
      <w:numPr>
        <w:ilvl w:val="0"/>
        <w:numId w:val="0"/>
      </w:numPr>
      <w:ind w:left="1072" w:hanging="504"/>
    </w:pPr>
    <w:rPr>
      <w:rFonts w:eastAsia="Times New Roman"/>
      <w:i w:val="1"/>
      <w:iCs w:val="1"/>
      <w:noProof w:val="1"/>
      <w:color w:val="ff0000"/>
    </w:rPr>
  </w:style>
  <w:style w:type="character" w:styleId="Nvel2OpcionalChar" w:customStyle="1">
    <w:name w:val="Nível 2 Opcional Char"/>
    <w:basedOn w:val="Fontepargpadro"/>
    <w:link w:val="Nvel2Opcional"/>
    <w:rsid w:val="00A831D9"/>
    <w:rPr>
      <w:rFonts w:ascii="Arial" w:cs="Arial" w:eastAsia="Times New Roman" w:hAnsi="Arial"/>
      <w:i w:val="1"/>
      <w:noProof w:val="1"/>
      <w:color w:val="ff0000"/>
      <w:lang w:eastAsia="pt-BR"/>
    </w:rPr>
  </w:style>
  <w:style w:type="character" w:styleId="Nvel3OpcionalChar" w:customStyle="1">
    <w:name w:val="Nível 3 Opcional Char"/>
    <w:basedOn w:val="Fontepargpadro"/>
    <w:link w:val="Nvel3Opcional"/>
    <w:rsid w:val="00A831D9"/>
    <w:rPr>
      <w:rFonts w:ascii="Arial" w:cs="Arial" w:eastAsia="Times New Roman" w:hAnsi="Arial"/>
      <w:i w:val="1"/>
      <w:iCs w:val="1"/>
      <w:noProof w:val="1"/>
      <w:color w:val="ff0000"/>
      <w:lang w:eastAsia="pt-BR"/>
    </w:rPr>
  </w:style>
  <w:style w:type="character" w:styleId="TextodoEspaoReservado">
    <w:name w:val="Placeholder Text"/>
    <w:basedOn w:val="Fontepargpadro"/>
    <w:uiPriority w:val="67"/>
    <w:semiHidden w:val="1"/>
    <w:rsid w:val="0029332D"/>
    <w:rPr>
      <w:color w:val="808080"/>
    </w:rPr>
  </w:style>
  <w:style w:type="character" w:styleId="PargrafodaListaChar" w:customStyle="1">
    <w:name w:val="Parágrafo da Lista Char"/>
    <w:basedOn w:val="Fontepargpadro"/>
    <w:link w:val="PargrafodaLista"/>
    <w:uiPriority w:val="34"/>
    <w:rsid w:val="002430F2"/>
    <w:rPr>
      <w:rFonts w:ascii="Ecofont_Spranq_eco_Sans" w:cs="Tahoma" w:hAnsi="Ecofont_Spranq_eco_Sans"/>
      <w:sz w:val="24"/>
      <w:szCs w:val="24"/>
      <w:lang w:eastAsia="pt-BR"/>
    </w:rPr>
  </w:style>
  <w:style w:type="character" w:styleId="Ttulo3Char" w:customStyle="1">
    <w:name w:val="Título 3 Char"/>
    <w:basedOn w:val="Fontepargpadro"/>
    <w:link w:val="Ttulo3"/>
    <w:uiPriority w:val="9"/>
    <w:semiHidden w:val="1"/>
    <w:rsid w:val="00CB3192"/>
    <w:rPr>
      <w:rFonts w:asciiTheme="majorHAnsi" w:cstheme="majorBidi" w:eastAsiaTheme="majorEastAsia" w:hAnsiTheme="majorHAnsi"/>
      <w:color w:val="243f60" w:themeColor="accent1" w:themeShade="00007F"/>
      <w:sz w:val="24"/>
      <w:szCs w:val="24"/>
    </w:rPr>
  </w:style>
  <w:style w:type="character" w:styleId="Ttulo6Char" w:customStyle="1">
    <w:name w:val="Título 6 Char"/>
    <w:basedOn w:val="Fontepargpadro"/>
    <w:link w:val="Ttulo6"/>
    <w:uiPriority w:val="9"/>
    <w:semiHidden w:val="1"/>
    <w:rsid w:val="00CB3192"/>
    <w:rPr>
      <w:rFonts w:asciiTheme="majorHAnsi" w:cstheme="majorBidi" w:eastAsiaTheme="majorEastAsia" w:hAnsiTheme="majorHAnsi"/>
      <w:color w:val="243f60" w:themeColor="accent1" w:themeShade="00007F"/>
      <w:sz w:val="22"/>
      <w:szCs w:val="22"/>
    </w:rPr>
  </w:style>
  <w:style w:type="paragraph" w:styleId="SombreamentoMdio1-nfase31" w:customStyle="1">
    <w:name w:val="Sombreamento Médio 1 - Ênfase 31"/>
    <w:basedOn w:val="Normal"/>
    <w:next w:val="Normal"/>
    <w:rsid w:val="00CB3192"/>
    <w:pPr>
      <w:pBdr>
        <w:top w:color="000080" w:space="1" w:sz="4" w:val="single"/>
        <w:left w:color="000080" w:space="4" w:sz="4" w:val="single"/>
        <w:bottom w:color="000080" w:space="1" w:sz="4" w:val="single"/>
        <w:right w:color="000080" w:space="4" w:sz="4" w:val="single"/>
      </w:pBdr>
      <w:shd w:color="auto" w:fill="ffffcc" w:val="clear"/>
      <w:suppressAutoHyphens w:val="1"/>
      <w:spacing w:before="120"/>
      <w:jc w:val="both"/>
    </w:pPr>
    <w:rPr>
      <w:rFonts w:eastAsia="Calibri"/>
      <w:i w:val="1"/>
      <w:iCs w:val="1"/>
      <w:color w:val="000000"/>
      <w:sz w:val="20"/>
      <w:lang w:eastAsia="zh-CN"/>
    </w:rPr>
  </w:style>
  <w:style w:type="paragraph" w:styleId="corpo" w:customStyle="1">
    <w:name w:val="corpo"/>
    <w:basedOn w:val="Normal"/>
    <w:rsid w:val="00CB3192"/>
    <w:pPr>
      <w:spacing w:after="100" w:afterAutospacing="1" w:before="100" w:beforeAutospacing="1"/>
    </w:pPr>
    <w:rPr>
      <w:rFonts w:ascii="Times New Roman" w:cs="Times New Roman" w:eastAsia="Times New Roman" w:hAnsi="Times New Roman"/>
    </w:rPr>
  </w:style>
  <w:style w:type="paragraph" w:styleId="itemnivel2" w:customStyle="1">
    <w:name w:val="item_nivel2"/>
    <w:basedOn w:val="Normal"/>
    <w:rsid w:val="00CB3192"/>
    <w:pPr>
      <w:spacing w:after="100" w:afterAutospacing="1" w:before="100" w:beforeAutospacing="1"/>
    </w:pPr>
    <w:rPr>
      <w:rFonts w:ascii="Times New Roman" w:cs="Times New Roman" w:eastAsia="Times New Roman" w:hAnsi="Times New Roman"/>
    </w:rPr>
  </w:style>
  <w:style w:type="paragraph" w:styleId="itemnivel1" w:customStyle="1">
    <w:name w:val="item_nivel1"/>
    <w:basedOn w:val="Normal"/>
    <w:rsid w:val="00CB3192"/>
    <w:pPr>
      <w:spacing w:after="100" w:afterAutospacing="1" w:before="100" w:beforeAutospacing="1"/>
    </w:pPr>
    <w:rPr>
      <w:rFonts w:ascii="Times New Roman" w:cs="Times New Roman" w:eastAsia="Times New Roman" w:hAnsi="Times New Roman"/>
    </w:rPr>
  </w:style>
  <w:style w:type="paragraph" w:styleId="itemalinealetra" w:customStyle="1">
    <w:name w:val="item_alinea_letra"/>
    <w:basedOn w:val="Normal"/>
    <w:rsid w:val="00CB3192"/>
    <w:pPr>
      <w:spacing w:after="100" w:afterAutospacing="1" w:before="100" w:beforeAutospacing="1"/>
    </w:pPr>
    <w:rPr>
      <w:rFonts w:ascii="Times New Roman" w:cs="Times New Roman" w:eastAsia="Times New Roman" w:hAnsi="Times New Roman"/>
    </w:rPr>
  </w:style>
  <w:style w:type="character" w:styleId="markedcontent" w:customStyle="1">
    <w:name w:val="markedcontent"/>
    <w:basedOn w:val="Fontepargpadro"/>
    <w:rsid w:val="00CB3192"/>
  </w:style>
  <w:style w:type="paragraph" w:styleId="Standard" w:customStyle="1">
    <w:name w:val="Standard"/>
    <w:rsid w:val="00CB3192"/>
    <w:pPr>
      <w:suppressAutoHyphens w:val="1"/>
      <w:autoSpaceDN w:val="0"/>
    </w:pPr>
    <w:rPr>
      <w:rFonts w:ascii="Liberation Serif" w:cs="Lucida Sans" w:eastAsia="NSimSun" w:hAnsi="Liberation Serif"/>
      <w:kern w:val="3"/>
      <w:sz w:val="24"/>
      <w:szCs w:val="24"/>
      <w:lang w:bidi="hi-IN" w:eastAsia="zh-CN"/>
    </w:rPr>
  </w:style>
  <w:style w:type="paragraph" w:styleId="Textbody0" w:customStyle="1">
    <w:name w:val="Text body"/>
    <w:basedOn w:val="Standard"/>
    <w:rsid w:val="00CB3192"/>
    <w:pPr>
      <w:spacing w:after="140" w:line="276" w:lineRule="auto"/>
    </w:pPr>
  </w:style>
  <w:style w:type="character" w:styleId="MenoPendente3" w:customStyle="1">
    <w:name w:val="Menção Pendente3"/>
    <w:basedOn w:val="Fontepargpadro"/>
    <w:uiPriority w:val="99"/>
    <w:semiHidden w:val="1"/>
    <w:unhideWhenUsed w:val="1"/>
    <w:rsid w:val="00CB3192"/>
    <w:rPr>
      <w:color w:val="605e5c"/>
      <w:shd w:color="auto" w:fill="e1dfdd" w:val="clear"/>
    </w:rPr>
  </w:style>
  <w:style w:type="character" w:styleId="MenoPendente4" w:customStyle="1">
    <w:name w:val="Menção Pendente4"/>
    <w:basedOn w:val="Fontepargpadro"/>
    <w:uiPriority w:val="99"/>
    <w:semiHidden w:val="1"/>
    <w:unhideWhenUsed w:val="1"/>
    <w:rsid w:val="00CB3192"/>
    <w:rPr>
      <w:color w:val="605e5c"/>
      <w:shd w:color="auto" w:fill="e1dfdd" w:val="clear"/>
    </w:rPr>
  </w:style>
  <w:style w:type="paragraph" w:styleId="ou" w:customStyle="1">
    <w:name w:val="ou"/>
    <w:basedOn w:val="PargrafodaLista"/>
    <w:link w:val="ouChar"/>
    <w:qFormat w:val="1"/>
    <w:rsid w:val="00D14643"/>
    <w:pPr>
      <w:spacing w:after="60" w:before="60" w:line="259" w:lineRule="auto"/>
      <w:ind w:left="0"/>
      <w:contextualSpacing w:val="0"/>
      <w:jc w:val="center"/>
    </w:pPr>
    <w:rPr>
      <w:rFonts w:ascii="Arial" w:cs="Arial" w:hAnsi="Arial" w:eastAsiaTheme="minorHAnsi"/>
      <w:b w:val="1"/>
      <w:bCs w:val="1"/>
      <w:i w:val="1"/>
      <w:iCs w:val="1"/>
      <w:color w:val="ff0000"/>
      <w:u w:val="single"/>
    </w:rPr>
  </w:style>
  <w:style w:type="character" w:styleId="ouChar" w:customStyle="1">
    <w:name w:val="ou Char"/>
    <w:basedOn w:val="PargrafodaListaChar"/>
    <w:link w:val="ou"/>
    <w:rsid w:val="00D14643"/>
    <w:rPr>
      <w:rFonts w:ascii="Arial" w:cs="Arial" w:hAnsi="Arial" w:eastAsiaTheme="minorHAnsi"/>
      <w:b w:val="1"/>
      <w:bCs w:val="1"/>
      <w:i w:val="1"/>
      <w:iCs w:val="1"/>
      <w:color w:val="ff0000"/>
      <w:sz w:val="24"/>
      <w:szCs w:val="24"/>
      <w:u w:val="single"/>
      <w:lang w:eastAsia="pt-BR"/>
    </w:rPr>
  </w:style>
  <w:style w:type="paragraph" w:styleId="dou-paragraph" w:customStyle="1">
    <w:name w:val="dou-paragraph"/>
    <w:basedOn w:val="Normal"/>
    <w:rsid w:val="00CB3192"/>
    <w:pPr>
      <w:spacing w:after="100" w:afterAutospacing="1" w:before="100" w:beforeAutospacing="1"/>
    </w:pPr>
    <w:rPr>
      <w:rFonts w:ascii="Times New Roman" w:cs="Times New Roman" w:eastAsia="Times New Roman" w:hAnsi="Times New Roman"/>
    </w:rPr>
  </w:style>
  <w:style w:type="paragraph" w:styleId="Nvel2-Red" w:customStyle="1">
    <w:name w:val="Nível 2 -Red"/>
    <w:basedOn w:val="Nivel2"/>
    <w:link w:val="Nvel2-RedChar"/>
    <w:qFormat w:val="1"/>
    <w:rsid w:val="00447F3E"/>
    <w:rPr>
      <w:i w:val="1"/>
      <w:iCs w:val="1"/>
      <w:color w:val="ff0000"/>
    </w:rPr>
  </w:style>
  <w:style w:type="paragraph" w:styleId="Nvel3-R" w:customStyle="1">
    <w:name w:val="Nível 3-R"/>
    <w:basedOn w:val="Nivel3"/>
    <w:link w:val="Nvel3-RChar"/>
    <w:qFormat w:val="1"/>
    <w:rsid w:val="00447F3E"/>
    <w:rPr>
      <w:i w:val="1"/>
      <w:iCs w:val="1"/>
      <w:color w:val="ff0000"/>
    </w:rPr>
  </w:style>
  <w:style w:type="character" w:styleId="Nvel2-RedChar" w:customStyle="1">
    <w:name w:val="Nível 2 -Red Char"/>
    <w:basedOn w:val="Nivel2Char"/>
    <w:link w:val="Nvel2-Red"/>
    <w:rsid w:val="00447F3E"/>
    <w:rPr>
      <w:rFonts w:ascii="Arial" w:cs="Arial" w:hAnsi="Arial"/>
      <w:i w:val="1"/>
      <w:iCs w:val="1"/>
      <w:color w:val="ff0000"/>
      <w:lang w:eastAsia="pt-BR"/>
    </w:rPr>
  </w:style>
  <w:style w:type="paragraph" w:styleId="Nvel4-R" w:customStyle="1">
    <w:name w:val="Nível 4-R"/>
    <w:basedOn w:val="Nivel4"/>
    <w:link w:val="Nvel4-RChar"/>
    <w:qFormat w:val="1"/>
    <w:rsid w:val="00447F3E"/>
    <w:rPr>
      <w:i w:val="1"/>
      <w:iCs w:val="1"/>
      <w:color w:val="ff0000"/>
    </w:rPr>
  </w:style>
  <w:style w:type="character" w:styleId="Nivel3Char" w:customStyle="1">
    <w:name w:val="Nivel 3 Char"/>
    <w:basedOn w:val="Fontepargpadro"/>
    <w:link w:val="Nivel3"/>
    <w:rsid w:val="00447F3E"/>
    <w:rPr>
      <w:rFonts w:ascii="Arial" w:cs="Arial" w:hAnsi="Arial"/>
      <w:color w:val="000000"/>
      <w:lang w:eastAsia="pt-BR"/>
    </w:rPr>
  </w:style>
  <w:style w:type="character" w:styleId="Nvel3-RChar" w:customStyle="1">
    <w:name w:val="Nível 3-R Char"/>
    <w:basedOn w:val="Nivel3Char"/>
    <w:link w:val="Nvel3-R"/>
    <w:rsid w:val="00447F3E"/>
    <w:rPr>
      <w:rFonts w:ascii="Arial" w:cs="Arial" w:hAnsi="Arial"/>
      <w:i w:val="1"/>
      <w:iCs w:val="1"/>
      <w:color w:val="ff0000"/>
      <w:lang w:eastAsia="pt-BR"/>
    </w:rPr>
  </w:style>
  <w:style w:type="paragraph" w:styleId="Nvel1-SemNum" w:customStyle="1">
    <w:name w:val="Nível 1-Sem Num"/>
    <w:basedOn w:val="Nivel01"/>
    <w:link w:val="Nvel1-SemNumChar"/>
    <w:qFormat w:val="1"/>
    <w:rsid w:val="00447F3E"/>
    <w:pPr>
      <w:numPr>
        <w:numId w:val="0"/>
      </w:numPr>
      <w:outlineLvl w:val="1"/>
    </w:pPr>
    <w:rPr>
      <w:color w:val="ff0000"/>
    </w:rPr>
  </w:style>
  <w:style w:type="character" w:styleId="Nvel4-RChar" w:customStyle="1">
    <w:name w:val="Nível 4-R Char"/>
    <w:basedOn w:val="Nivel4Char"/>
    <w:link w:val="Nvel4-R"/>
    <w:rsid w:val="00447F3E"/>
    <w:rPr>
      <w:rFonts w:ascii="Arial" w:cs="Arial" w:hAnsi="Arial"/>
      <w:i w:val="1"/>
      <w:iCs w:val="1"/>
      <w:color w:val="ff0000"/>
      <w:lang w:eastAsia="pt-BR"/>
    </w:rPr>
  </w:style>
  <w:style w:type="character" w:styleId="LinkdaInternet" w:customStyle="1">
    <w:name w:val="Link da Internet"/>
    <w:basedOn w:val="Fontepargpadro"/>
    <w:uiPriority w:val="99"/>
    <w:unhideWhenUsed w:val="1"/>
    <w:rsid w:val="00DC41DD"/>
    <w:rPr>
      <w:color w:val="0000ff" w:themeColor="hyperlink"/>
      <w:u w:val="single"/>
    </w:rPr>
  </w:style>
  <w:style w:type="character" w:styleId="Nvel1-SemNumChar" w:customStyle="1">
    <w:name w:val="Nível 1-Sem Num Char"/>
    <w:basedOn w:val="Nivel01Char"/>
    <w:link w:val="Nvel1-SemNum"/>
    <w:rsid w:val="00447F3E"/>
    <w:rPr>
      <w:rFonts w:ascii="Arial" w:cs="Arial" w:hAnsi="Arial" w:eastAsiaTheme="majorEastAsia"/>
      <w:b w:val="1"/>
      <w:bCs w:val="1"/>
      <w:color w:val="ff0000"/>
      <w:spacing w:val="5"/>
      <w:kern w:val="28"/>
      <w:sz w:val="52"/>
      <w:szCs w:val="52"/>
      <w:lang w:eastAsia="pt-BR"/>
    </w:rPr>
  </w:style>
  <w:style w:type="paragraph" w:styleId="citao2" w:customStyle="1">
    <w:name w:val="citação 2"/>
    <w:basedOn w:val="Citao"/>
    <w:link w:val="citao2Char"/>
    <w:rsid w:val="00DC41DD"/>
    <w:pPr>
      <w:overflowPunct w:val="0"/>
    </w:pPr>
    <w:rPr>
      <w:szCs w:val="20"/>
    </w:rPr>
  </w:style>
  <w:style w:type="paragraph" w:styleId="Prembulo" w:customStyle="1">
    <w:name w:val="Preâmbulo"/>
    <w:basedOn w:val="Normal"/>
    <w:link w:val="PrembuloChar"/>
    <w:rsid w:val="00BB19E4"/>
    <w:pPr>
      <w:spacing w:after="120" w:before="480" w:line="360" w:lineRule="auto"/>
      <w:ind w:left="4253" w:right="-17"/>
      <w:jc w:val="both"/>
    </w:pPr>
    <w:rPr>
      <w:rFonts w:ascii="Arial" w:cs="Arial" w:eastAsia="Arial" w:hAnsi="Arial"/>
      <w:bCs w:val="1"/>
      <w:sz w:val="20"/>
      <w:szCs w:val="20"/>
    </w:rPr>
  </w:style>
  <w:style w:type="character" w:styleId="PrembuloChar" w:customStyle="1">
    <w:name w:val="Preâmbulo Char"/>
    <w:basedOn w:val="Fontepargpadro"/>
    <w:link w:val="Prembulo"/>
    <w:rsid w:val="00BB19E4"/>
    <w:rPr>
      <w:rFonts w:ascii="Arial" w:cs="Arial" w:eastAsia="Arial" w:hAnsi="Arial"/>
      <w:bCs w:val="1"/>
      <w:lang w:eastAsia="pt-BR"/>
    </w:rPr>
  </w:style>
  <w:style w:type="character" w:styleId="MenoPendente5" w:customStyle="1">
    <w:name w:val="Menção Pendente5"/>
    <w:basedOn w:val="Fontepargpadro"/>
    <w:uiPriority w:val="99"/>
    <w:semiHidden w:val="1"/>
    <w:unhideWhenUsed w:val="1"/>
    <w:rsid w:val="00E27AEB"/>
    <w:rPr>
      <w:color w:val="605e5c"/>
      <w:shd w:color="auto" w:fill="e1dfdd" w:val="clear"/>
    </w:rPr>
  </w:style>
  <w:style w:type="character" w:styleId="citao2Char" w:customStyle="1">
    <w:name w:val="citação 2 Char"/>
    <w:basedOn w:val="CitaoChar"/>
    <w:link w:val="citao2"/>
    <w:rsid w:val="003C7A23"/>
    <w:rPr>
      <w:rFonts w:ascii="Arial" w:cs="Tahoma" w:eastAsia="Calibri" w:hAnsi="Arial"/>
      <w:i w:val="1"/>
      <w:iCs w:val="1"/>
      <w:color w:val="000000"/>
      <w:szCs w:val="24"/>
      <w:shd w:color="auto" w:fill="ffffcc" w:val="clear"/>
    </w:rPr>
  </w:style>
  <w:style w:type="paragraph" w:styleId="CabealhodoSumrio">
    <w:name w:val="TOC Heading"/>
    <w:basedOn w:val="Ttulo1"/>
    <w:next w:val="Normal"/>
    <w:uiPriority w:val="39"/>
    <w:unhideWhenUsed w:val="1"/>
    <w:rsid w:val="003F579D"/>
    <w:pPr>
      <w:spacing w:before="240" w:line="259" w:lineRule="auto"/>
      <w:outlineLvl w:val="9"/>
    </w:pPr>
    <w:rPr>
      <w:b w:val="0"/>
      <w:bCs w:val="0"/>
      <w:sz w:val="32"/>
      <w:szCs w:val="32"/>
    </w:rPr>
  </w:style>
  <w:style w:type="paragraph" w:styleId="Sumrio1">
    <w:name w:val="toc 1"/>
    <w:basedOn w:val="Normal"/>
    <w:next w:val="Normal"/>
    <w:autoRedefine w:val="1"/>
    <w:uiPriority w:val="39"/>
    <w:unhideWhenUsed w:val="1"/>
    <w:rsid w:val="00805832"/>
    <w:pPr>
      <w:tabs>
        <w:tab w:val="left" w:pos="426"/>
        <w:tab w:val="right" w:leader="dot" w:pos="9628"/>
      </w:tabs>
      <w:spacing w:after="100"/>
    </w:pPr>
    <w:rPr>
      <w:rFonts w:ascii="Arial" w:eastAsia="Times New Roman" w:hAnsi="Arial"/>
      <w:sz w:val="20"/>
    </w:rPr>
  </w:style>
  <w:style w:type="character" w:styleId="MenoPendente6" w:customStyle="1">
    <w:name w:val="Menção Pendente6"/>
    <w:basedOn w:val="Fontepargpadro"/>
    <w:uiPriority w:val="99"/>
    <w:semiHidden w:val="1"/>
    <w:unhideWhenUsed w:val="1"/>
    <w:rsid w:val="009944DF"/>
    <w:rPr>
      <w:color w:val="605e5c"/>
      <w:shd w:color="auto" w:fill="e1dfdd" w:val="clear"/>
    </w:rPr>
  </w:style>
  <w:style w:type="character" w:styleId="Mentionnonrsolue1" w:customStyle="1">
    <w:name w:val="Mention non résolue1"/>
    <w:basedOn w:val="Fontepargpadro"/>
    <w:uiPriority w:val="99"/>
    <w:semiHidden w:val="1"/>
    <w:unhideWhenUsed w:val="1"/>
    <w:rsid w:val="009A0DA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www.planalto.gov.br/ccivil_03/_ato2019-2022/2021/lei/L14133.htm#art64" TargetMode="External"/><Relationship Id="rId45"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gov.br/compras" TargetMode="External"/><Relationship Id="rId48" Type="http://schemas.openxmlformats.org/officeDocument/2006/relationships/hyperlink" Target="https://www.planalto.gov.br/ccivil_03/_ato2015-2018/2015/decreto/d8538.htm#art4" TargetMode="External"/><Relationship Id="rId47"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planalto.gov.br/ccivil_03/_ato2019-2022/2021/lei/L14133.htm#art165"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art29" TargetMode="External"/><Relationship Id="rId30" Type="http://schemas.openxmlformats.org/officeDocument/2006/relationships/hyperlink" Target="https://www.planalto.gov.br/ccivil_03/leis/l8429.htm#:~:text=%C3%A0s%20seguintes%20comina%C3%A7%C3%B5es%3A-,Art.,n%C2%BA%2012.120%2C%20de%202009)." TargetMode="External"/><Relationship Id="rId33"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s://www.gov.br/compras/pt-br/acesso-a-informacao/legislacao/instrucoes-normativas/instrucao-normativa-no-3-de-26-de-abril-de-2018#art29" TargetMode="External"/><Relationship Id="rId35" Type="http://schemas.openxmlformats.org/officeDocument/2006/relationships/hyperlink" Target="https://www.gov.br/compras/pt-br/acesso-a-informacao/legislacao/instrucoes-normativas/instrucao-normativa-seges-me-no-73-de-30-de-setembro-de-2022#art29" TargetMode="External"/><Relationship Id="rId34"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36" Type="http://schemas.openxmlformats.org/officeDocument/2006/relationships/hyperlink" Target="http://www.planalto.gov.br/ccivil_03/_ato2019-2022/2021/lei/L14133.htm#art62" TargetMode="External"/><Relationship Id="rId39" Type="http://schemas.openxmlformats.org/officeDocument/2006/relationships/hyperlink" Target="https://www.gov.br/compras/pt-br/acesso-a-informacao/legislacao/instrucoes-normativas/instrucao-normativa-no-3-de-26-de-abril-de-2018#art4" TargetMode="External"/><Relationship Id="rId38" Type="http://schemas.openxmlformats.org/officeDocument/2006/relationships/hyperlink" Target="http://www.planalto.gov.br/ccivil_03/_ato2019-2022/2021/lei/L14133.htm#art63" TargetMode="External"/><Relationship Id="rId20" Type="http://schemas.openxmlformats.org/officeDocument/2006/relationships/hyperlink" Target="https://www.planalto.gov.br/ccivil_03/leis/lcp/lcp123.htm" TargetMode="External"/><Relationship Id="rId22" Type="http://schemas.openxmlformats.org/officeDocument/2006/relationships/hyperlink" Target="https://www.planalto.gov.br/ccivil_03/constituicao/constituicaocompilado.htm" TargetMode="External"/><Relationship Id="rId2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5/decreto/d8539.htm" TargetMode="External"/><Relationship Id="rId23" Type="http://schemas.openxmlformats.org/officeDocument/2006/relationships/hyperlink" Target="https://www.planalto.gov.br/ccivil_03/leis/lcp/lcp123.htm#art44" TargetMode="External"/><Relationship Id="rId26" Type="http://schemas.openxmlformats.org/officeDocument/2006/relationships/hyperlink" Target="https://www.planalto.gov.br/ccivil_03/_ato2007-2010/2009/lei/l12187.htm#:~:text=LEI%20N%C2%BA%2012.187%2C%20DE%2029%20DE%20DEZEMBRO%20DE%202009.&amp;text=Institui%20a%20Pol%C3%ADtica%20Nacional%20sobre,PNMC%20e%20d%C3%A1%20outras%20provid%C3%AAncias." TargetMode="External"/><Relationship Id="rId25" Type="http://schemas.openxmlformats.org/officeDocument/2006/relationships/hyperlink" Target="http://www.planalto.gov.br/ccivil_03/_ato2019-2022/2021/lei/L14133.htm#art60" TargetMode="External"/><Relationship Id="rId28" Type="http://schemas.openxmlformats.org/officeDocument/2006/relationships/hyperlink" Target="https://www.portaltransparencia.gov.br/sancoes/ceis" TargetMode="External"/><Relationship Id="rId27" Type="http://schemas.openxmlformats.org/officeDocument/2006/relationships/hyperlink" Target="http://www.planalto.gov.br/ccivil_03/_ato2019-2022/2021/lei/L14133.htm#art14" TargetMode="External"/><Relationship Id="rId29" Type="http://schemas.openxmlformats.org/officeDocument/2006/relationships/hyperlink" Target="https://www.portaltransparencia.gov.br/sancoes/cnep" TargetMode="External"/><Relationship Id="rId51" Type="http://schemas.openxmlformats.org/officeDocument/2006/relationships/hyperlink" Target="https://www.planalto.gov.br/ccivil_03/_ato2011-2014/2013/lei/l12846.htm#art5" TargetMode="External"/><Relationship Id="rId50" Type="http://schemas.openxmlformats.org/officeDocument/2006/relationships/hyperlink" Target="http://www.planalto.gov.br/ccivil_03/_ato2019-2022/2021/lei/L14133.htm#art17%C2%A71" TargetMode="External"/><Relationship Id="rId53" Type="http://schemas.openxmlformats.org/officeDocument/2006/relationships/hyperlink" Target="http://www.planalto.gov.br/ccivil_03/_ato2019-2022/2021/lei/L14133.htm#art156%C2%A75" TargetMode="External"/><Relationship Id="rId52"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55"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art16" TargetMode="External"/><Relationship Id="rId54" Type="http://schemas.openxmlformats.org/officeDocument/2006/relationships/hyperlink" Target="https://www.gov.br/compras/pt-br/acesso-a-informacao/legislacao/instrucoes-normativas/instrucao-normativa-seges-me-no-73-de-30-de-setembro-de-2022" TargetMode="External"/><Relationship Id="rId13"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12" Type="http://schemas.openxmlformats.org/officeDocument/2006/relationships/hyperlink" Target="http://www.planalto.gov.br/ccivil_03/_ato2019-2022/2021/lei/L14133.htm#art9%C2%A71" TargetMode="External"/><Relationship Id="rId56" Type="http://schemas.openxmlformats.org/officeDocument/2006/relationships/header" Target="header2.xml"/><Relationship Id="rId15"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constituicao/constituicaocompilado.htm#art7" TargetMode="External"/><Relationship Id="rId17" Type="http://schemas.openxmlformats.org/officeDocument/2006/relationships/hyperlink" Target="https://www.planalto.gov.br/ccivil_03/leis/lcp/lcp123.htm#art3" TargetMode="External"/><Relationship Id="rId16" Type="http://schemas.openxmlformats.org/officeDocument/2006/relationships/hyperlink" Target="http://www.planalto.gov.br/ccivil_03/_ato2019-2022/2021/lei/L14133.htm#art16" TargetMode="External"/><Relationship Id="rId19" Type="http://schemas.openxmlformats.org/officeDocument/2006/relationships/hyperlink" Target="http://www.planalto.gov.br/ccivil_03/_ato2019-2022/2021/lei/L14133.htm#art4%C2%A71" TargetMode="External"/><Relationship Id="rId18" Type="http://schemas.openxmlformats.org/officeDocument/2006/relationships/hyperlink" Target="https://www.planalto.gov.br/ccivil_03/leis/lcp/lcp123.htm#art4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C0Ong4c8jaPM3VazsGkoL+PYwA==">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